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0B0" w:rsidRPr="003A5246" w:rsidRDefault="006720B0" w:rsidP="008C70C1">
      <w:pPr>
        <w:pStyle w:val="Title"/>
        <w:rPr>
          <w:sz w:val="48"/>
        </w:rPr>
      </w:pPr>
      <w:r w:rsidRPr="003A5246">
        <w:rPr>
          <w:sz w:val="48"/>
        </w:rPr>
        <w:t xml:space="preserve">More than just rhetoric: Putting moral purpose to work in complex times </w:t>
      </w:r>
    </w:p>
    <w:p w:rsidR="000F5327" w:rsidRDefault="009511FD" w:rsidP="008C70C1">
      <w:pPr>
        <w:rPr>
          <w:b/>
        </w:rPr>
      </w:pPr>
      <w:r>
        <w:rPr>
          <w:b/>
        </w:rPr>
        <w:t>July 2009</w:t>
      </w:r>
      <w:r>
        <w:rPr>
          <w:b/>
        </w:rPr>
        <w:tab/>
      </w:r>
    </w:p>
    <w:p w:rsidR="000F5327" w:rsidRPr="000F5327" w:rsidRDefault="000F5327" w:rsidP="008C70C1">
      <w:pPr>
        <w:rPr>
          <w:b/>
        </w:rPr>
      </w:pPr>
    </w:p>
    <w:p w:rsidR="006720B0" w:rsidRDefault="006720B0" w:rsidP="008C70C1">
      <w:r>
        <w:t xml:space="preserve">Michael Bezzina, </w:t>
      </w:r>
    </w:p>
    <w:p w:rsidR="00650FA3" w:rsidRDefault="00650FA3" w:rsidP="008C70C1">
      <w:r>
        <w:t>School of Educational Leadership</w:t>
      </w:r>
    </w:p>
    <w:p w:rsidR="006720B0" w:rsidRDefault="006720B0" w:rsidP="008C70C1">
      <w:r>
        <w:t>Australian Catholic University</w:t>
      </w:r>
    </w:p>
    <w:p w:rsidR="003A5246" w:rsidRDefault="003A5246" w:rsidP="008C70C1">
      <w:r>
        <w:t>Locked Bag 2002</w:t>
      </w:r>
    </w:p>
    <w:p w:rsidR="003A5246" w:rsidRDefault="003A5246" w:rsidP="008C70C1">
      <w:r>
        <w:t xml:space="preserve">Strathfield 2135, NSW, </w:t>
      </w:r>
    </w:p>
    <w:p w:rsidR="003A5246" w:rsidRDefault="003A5246" w:rsidP="008C70C1">
      <w:r>
        <w:t>AUSTRALIA</w:t>
      </w:r>
    </w:p>
    <w:p w:rsidR="003A5246" w:rsidRDefault="003A5246" w:rsidP="008C70C1">
      <w:r>
        <w:t>michael.bezzina@acu.edu.au</w:t>
      </w:r>
    </w:p>
    <w:p w:rsidR="006720B0" w:rsidRPr="003A5246" w:rsidRDefault="00F21E70" w:rsidP="008C70C1">
      <w:pPr>
        <w:spacing w:line="480" w:lineRule="auto"/>
        <w:rPr>
          <w:i/>
        </w:rPr>
      </w:pPr>
      <w:r>
        <w:t>Draft only: Not for citation</w:t>
      </w:r>
    </w:p>
    <w:p w:rsidR="006720B0" w:rsidRDefault="008C70C1" w:rsidP="008C70C1">
      <w:pPr>
        <w:pStyle w:val="Heading1"/>
      </w:pPr>
      <w:r>
        <w:t>Abstract</w:t>
      </w:r>
    </w:p>
    <w:p w:rsidR="008C70C1" w:rsidRDefault="008C70C1" w:rsidP="008C70C1"/>
    <w:p w:rsidR="008C70C1" w:rsidRDefault="008C70C1" w:rsidP="008C70C1">
      <w:pPr>
        <w:spacing w:line="480" w:lineRule="auto"/>
        <w:jc w:val="both"/>
        <w:rPr>
          <w:rFonts w:cs="Arial"/>
        </w:rPr>
      </w:pPr>
    </w:p>
    <w:p w:rsidR="008C70C1" w:rsidRDefault="008C70C1" w:rsidP="008C70C1">
      <w:pPr>
        <w:spacing w:line="480" w:lineRule="auto"/>
        <w:jc w:val="both"/>
        <w:rPr>
          <w:rFonts w:cs="Arial"/>
        </w:rPr>
      </w:pPr>
      <w:r>
        <w:rPr>
          <w:rFonts w:cs="Arial"/>
        </w:rPr>
        <w:t xml:space="preserve">Building shared moral purpose is a sophisticated enterprise which requires leaders to navigate </w:t>
      </w:r>
      <w:proofErr w:type="gramStart"/>
      <w:r>
        <w:rPr>
          <w:rFonts w:cs="Arial"/>
        </w:rPr>
        <w:t>the</w:t>
      </w:r>
      <w:proofErr w:type="gramEnd"/>
      <w:r>
        <w:rPr>
          <w:rFonts w:cs="Arial"/>
        </w:rPr>
        <w:t xml:space="preserve"> complexities of modern schools in times which are ethically ambiguous.  As Duignan </w:t>
      </w:r>
      <w:r w:rsidR="00A3658D">
        <w:rPr>
          <w:rFonts w:cs="Arial"/>
        </w:rPr>
        <w:fldChar w:fldCharType="begin"/>
      </w:r>
      <w:r>
        <w:rPr>
          <w:rFonts w:cs="Arial"/>
        </w:rPr>
        <w:instrText xml:space="preserve"> ADDIN EN.CITE &lt;EndNote&gt;&lt;Cite ExcludeAuth="1"&gt;&lt;Author&gt;Duignan&lt;/Author&gt;&lt;Year&gt;2003&lt;/Year&gt;&lt;RecNum&gt;113&lt;/RecNum&gt;&lt;record&gt;&lt;rec-number&gt;113&lt;/rec-number&gt;&lt;foreign-keys&gt;&lt;key app="EN" db-id="5vtdvesw89twr6e5pveprs9ddswp5r0azfsv"&gt;113&lt;/key&gt;&lt;/foreign-keys&gt;&lt;ref-type name="Report"&gt;27&lt;/ref-type&gt;&lt;contributors&gt;&lt;authors&gt;&lt;author&gt;Duignan, P.&lt;/author&gt;&lt;/authors&gt;&lt;/contributors&gt;&lt;titles&gt;&lt;title&gt;Contemporary challenges and implications for leaders in frontline service organizations&lt;/title&gt;&lt;/titles&gt;&lt;dates&gt;&lt;year&gt;2003&lt;/year&gt;&lt;/dates&gt;&lt;pub-location&gt;Sydney&lt;/pub-location&gt;&lt;publisher&gt;Flagship for Creative and Authentic Leadership, ACU National&lt;/publisher&gt;&lt;urls&gt;&lt;/urls&gt;&lt;/record&gt;&lt;/Cite&gt;&lt;/EndNote&gt;</w:instrText>
      </w:r>
      <w:r w:rsidR="00A3658D">
        <w:rPr>
          <w:rFonts w:cs="Arial"/>
        </w:rPr>
        <w:fldChar w:fldCharType="separate"/>
      </w:r>
      <w:r>
        <w:rPr>
          <w:rFonts w:cs="Arial"/>
        </w:rPr>
        <w:t>(2003)</w:t>
      </w:r>
      <w:r w:rsidR="00A3658D">
        <w:rPr>
          <w:rFonts w:cs="Arial"/>
        </w:rPr>
        <w:fldChar w:fldCharType="end"/>
      </w:r>
      <w:r>
        <w:rPr>
          <w:rFonts w:cs="Arial"/>
        </w:rPr>
        <w:t xml:space="preserve"> found, the challenge for leaders is often to chose between two “goods” rather than a “good” and a “bad”.    Educational leaders in complex times find themselves constantly engaged in discerning what the moral purpose of a community might be, and how best to bring it alive and nurture it in a way that will allow it to shape the educational experience.</w:t>
      </w:r>
    </w:p>
    <w:p w:rsidR="008C70C1" w:rsidRPr="008C70C1" w:rsidRDefault="008C70C1" w:rsidP="008C70C1">
      <w:pPr>
        <w:spacing w:line="480" w:lineRule="auto"/>
        <w:jc w:val="both"/>
        <w:rPr>
          <w:rFonts w:cs="Arial"/>
        </w:rPr>
      </w:pPr>
    </w:p>
    <w:p w:rsidR="008C70C1" w:rsidRPr="008C70C1" w:rsidRDefault="008C70C1" w:rsidP="008C70C1">
      <w:pPr>
        <w:spacing w:line="480" w:lineRule="auto"/>
        <w:jc w:val="both"/>
        <w:rPr>
          <w:rFonts w:cs="Arial"/>
        </w:rPr>
      </w:pPr>
      <w:r>
        <w:rPr>
          <w:rFonts w:cs="Arial"/>
        </w:rPr>
        <w:t xml:space="preserve">This paper shares some of the findings of </w:t>
      </w:r>
      <w:r>
        <w:t xml:space="preserve">the </w:t>
      </w:r>
      <w:r>
        <w:rPr>
          <w:i/>
        </w:rPr>
        <w:t xml:space="preserve">Leaders Transforming Learning and Learners </w:t>
      </w:r>
      <w:r>
        <w:t xml:space="preserve">(LTLL)  project </w:t>
      </w:r>
      <w:r w:rsidR="00A3658D">
        <w:fldChar w:fldCharType="begin"/>
      </w:r>
      <w:r w:rsidR="00C66030">
        <w:instrText xml:space="preserve"> ADDIN EN.CITE &lt;EndNote&gt;&lt;Cite&gt;&lt;Author&gt;Bezzina&lt;/Author&gt;&lt;Year&gt;2008&lt;/Year&gt;&lt;RecNum&gt;405&lt;/RecNum&gt;&lt;record&gt;&lt;rec-number&gt;405&lt;/rec-number&gt;&lt;foreign-keys&gt;&lt;key app="EN" db-id="w0evxz92jp0ashed0znvz0e1swxprs525zpt"&gt;405&lt;/key&gt;&lt;/foreign-keys&gt;&lt;ref-type name="Journal Article"&gt;17&lt;/ref-type&gt;&lt;contributors&gt;&lt;authors&gt;&lt;author&gt;Bezzina, M.&lt;/author&gt;&lt;/authors&gt;&lt;/contributors&gt;&lt;titles&gt;&lt;title&gt;We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38-59&lt;/pages&gt;&lt;volume&gt;14&lt;/volume&gt;&lt;number&gt;1&lt;/number&gt;&lt;section&gt;38&lt;/section&gt;&lt;dates&gt;&lt;year&gt;2008&lt;/year&gt;&lt;/dates&gt;&lt;urls&gt;&lt;/urls&gt;&lt;/record&gt;&lt;/Cite&gt;&lt;/EndNote&gt;</w:instrText>
      </w:r>
      <w:r w:rsidR="00A3658D">
        <w:fldChar w:fldCharType="separate"/>
      </w:r>
      <w:r w:rsidR="007E5BA8">
        <w:t>(M. Bezzina, 2008b)</w:t>
      </w:r>
      <w:r w:rsidR="00A3658D">
        <w:fldChar w:fldCharType="end"/>
      </w:r>
      <w:r>
        <w:t xml:space="preserve">, </w:t>
      </w:r>
      <w:r>
        <w:rPr>
          <w:rFonts w:cs="Arial"/>
        </w:rPr>
        <w:t xml:space="preserve">a research project which seeks to give explicit attention to the ethical dimension of the work of educators in terms of the ways in which moral purpose is given expression in schools.  </w:t>
      </w:r>
      <w:r>
        <w:t xml:space="preserve">It explores the meaning of moral purpose, and the consequences of taking it seriously.   In particular, it focuses on how teachers see some of the moral dimensions of education being lived out in their schools, and the challenges with which this faces leaders. </w:t>
      </w:r>
    </w:p>
    <w:p w:rsidR="008C70C1" w:rsidRDefault="008C70C1" w:rsidP="008C70C1">
      <w:pPr>
        <w:pStyle w:val="Title"/>
      </w:pPr>
      <w:r w:rsidRPr="006720B0">
        <w:lastRenderedPageBreak/>
        <w:t>More than just rhetoric</w:t>
      </w:r>
      <w:r>
        <w:t xml:space="preserve">: </w:t>
      </w:r>
      <w:r w:rsidRPr="006720B0">
        <w:t xml:space="preserve">Putting moral purpose to work in complex times </w:t>
      </w:r>
    </w:p>
    <w:p w:rsidR="008C70C1" w:rsidRPr="008C70C1" w:rsidRDefault="008C70C1" w:rsidP="008C70C1"/>
    <w:p w:rsidR="00D4267D" w:rsidRDefault="00A83D76" w:rsidP="008C70C1">
      <w:pPr>
        <w:pStyle w:val="Heading1"/>
        <w:spacing w:line="480" w:lineRule="auto"/>
        <w:jc w:val="both"/>
      </w:pPr>
      <w:r>
        <w:t>Introduction</w:t>
      </w:r>
    </w:p>
    <w:p w:rsidR="00D4267D" w:rsidRDefault="00D4267D" w:rsidP="008C70C1">
      <w:pPr>
        <w:spacing w:line="480" w:lineRule="auto"/>
        <w:jc w:val="both"/>
      </w:pPr>
    </w:p>
    <w:p w:rsidR="00DD37BD" w:rsidRDefault="00DD37BD" w:rsidP="008C70C1">
      <w:pPr>
        <w:spacing w:line="480" w:lineRule="auto"/>
        <w:jc w:val="both"/>
      </w:pPr>
      <w:r>
        <w:t xml:space="preserve">Tim </w:t>
      </w:r>
      <w:proofErr w:type="spellStart"/>
      <w:r>
        <w:t>Hawkes</w:t>
      </w:r>
      <w:proofErr w:type="spellEnd"/>
      <w:r>
        <w:t xml:space="preserve">, the Headmaster of </w:t>
      </w:r>
      <w:r w:rsidR="009511FD">
        <w:t xml:space="preserve">one of Sydney’s most prestigious schools, </w:t>
      </w:r>
      <w:r>
        <w:t>Kings College</w:t>
      </w:r>
      <w:r w:rsidR="009511FD">
        <w:t xml:space="preserve">, </w:t>
      </w:r>
      <w:r>
        <w:t xml:space="preserve">received considerable media attention when he confessed, in a full page article called </w:t>
      </w:r>
      <w:r>
        <w:rPr>
          <w:i/>
        </w:rPr>
        <w:t>The Failure of Schools to Educate</w:t>
      </w:r>
      <w:r>
        <w:t xml:space="preserve"> </w:t>
      </w:r>
      <w:r w:rsidR="00A3658D">
        <w:fldChar w:fldCharType="begin"/>
      </w:r>
      <w:r w:rsidR="0092014B">
        <w:instrText xml:space="preserve"> ADDIN EN.CITE &lt;EndNote&gt;&lt;Cite ExcludeAuth="1"&gt;&lt;Author&gt;Hawkes&lt;/Author&gt;&lt;Year&gt;2008&lt;/Year&gt;&lt;RecNum&gt;352&lt;/RecNum&gt;&lt;record&gt;&lt;rec-number&gt;352&lt;/rec-number&gt;&lt;foreign-keys&gt;&lt;key app="EN" db-id="5vtdvesw89twr6e5pveprs9ddswp5r0azfsv"&gt;352&lt;/key&gt;&lt;/foreign-keys&gt;&lt;ref-type name="Newspaper Article"&gt;23&lt;/ref-type&gt;&lt;contributors&gt;&lt;authors&gt;&lt;author&gt;Hawkes, Tim&lt;/author&gt;&lt;/authors&gt;&lt;/contributors&gt;&lt;titles&gt;&lt;title&gt;The failuire of schools to educate&lt;/title&gt;&lt;secondary-title&gt;Sydney Morning Herald&lt;/secondary-title&gt;&lt;/titles&gt;&lt;pages&gt;1&lt;/pages&gt;&lt;number&gt;15&lt;/number&gt;&lt;num-vols&gt;Daily&lt;/num-vols&gt;&lt;dates&gt;&lt;year&gt;2008&lt;/year&gt;&lt;pub-dates&gt;&lt;date&gt;September 8&lt;/date&gt;&lt;/pub-dates&gt;&lt;/dates&gt;&lt;pub-location&gt;Sydney&lt;/pub-location&gt;&lt;urls&gt;&lt;/urls&gt;&lt;/record&gt;&lt;/Cite&gt;&lt;/EndNote&gt;</w:instrText>
      </w:r>
      <w:r w:rsidR="00A3658D">
        <w:fldChar w:fldCharType="separate"/>
      </w:r>
      <w:r>
        <w:t>(2008)</w:t>
      </w:r>
      <w:r w:rsidR="00A3658D">
        <w:fldChar w:fldCharType="end"/>
      </w:r>
      <w:r w:rsidR="00FD4E71">
        <w:t>,</w:t>
      </w:r>
      <w:r w:rsidR="00701A64">
        <w:t xml:space="preserve"> that he had</w:t>
      </w:r>
      <w:r>
        <w:t xml:space="preserve"> been “</w:t>
      </w:r>
      <w:r w:rsidRPr="00DD37BD">
        <w:t xml:space="preserve">manifestly unfaithful as an educator”  because </w:t>
      </w:r>
      <w:r w:rsidR="00701A64">
        <w:t>he had</w:t>
      </w:r>
      <w:r w:rsidRPr="00DD37BD">
        <w:t xml:space="preserve"> been teaching an inadequate curriculum</w:t>
      </w:r>
      <w:r>
        <w:t>.</w:t>
      </w:r>
      <w:r w:rsidR="009B269D">
        <w:t xml:space="preserve">  </w:t>
      </w:r>
      <w:r w:rsidR="00FD4E71">
        <w:t xml:space="preserve">His </w:t>
      </w:r>
      <w:r w:rsidR="00782A09">
        <w:t>sentiment obviously touched a nerve with</w:t>
      </w:r>
      <w:r w:rsidR="009511FD">
        <w:t>in</w:t>
      </w:r>
      <w:r w:rsidR="00782A09">
        <w:t xml:space="preserve"> the community. His </w:t>
      </w:r>
      <w:r w:rsidR="00FD4E71">
        <w:t>response</w:t>
      </w:r>
      <w:r w:rsidR="009B269D">
        <w:t xml:space="preserve"> to this realisation</w:t>
      </w:r>
      <w:r w:rsidR="00782A09">
        <w:t xml:space="preserve">, however, </w:t>
      </w:r>
      <w:r w:rsidR="00FD4E71">
        <w:t xml:space="preserve">seems to be </w:t>
      </w:r>
      <w:r w:rsidR="009B269D">
        <w:t xml:space="preserve">limited to the production of a catalogue of “things our students will use as adults”. </w:t>
      </w:r>
    </w:p>
    <w:p w:rsidR="00DD37BD" w:rsidRDefault="00DD37BD" w:rsidP="008C70C1">
      <w:pPr>
        <w:spacing w:line="480" w:lineRule="auto"/>
        <w:jc w:val="both"/>
      </w:pPr>
    </w:p>
    <w:p w:rsidR="00FD4E71" w:rsidRDefault="00CC448A" w:rsidP="008C70C1">
      <w:pPr>
        <w:spacing w:line="480" w:lineRule="auto"/>
        <w:jc w:val="both"/>
      </w:pPr>
      <w:r>
        <w:t xml:space="preserve">At </w:t>
      </w:r>
      <w:r w:rsidR="009B269D">
        <w:t xml:space="preserve">the same </w:t>
      </w:r>
      <w:r>
        <w:t>time</w:t>
      </w:r>
      <w:r w:rsidR="00C66030">
        <w:t>,</w:t>
      </w:r>
      <w:r>
        <w:t xml:space="preserve"> </w:t>
      </w:r>
      <w:r w:rsidR="009511FD">
        <w:t>Australians are engaging, to greater or lesser degrees, in</w:t>
      </w:r>
      <w:r>
        <w:t xml:space="preserve"> </w:t>
      </w:r>
      <w:r w:rsidR="009B269D">
        <w:t>a debate about how to construct a</w:t>
      </w:r>
      <w:r>
        <w:t xml:space="preserve"> national curriculum,</w:t>
      </w:r>
      <w:r w:rsidR="009B269D">
        <w:t xml:space="preserve"> which focuses on questions of the things that should be taught, the shape of the curriculum, and how to navigate </w:t>
      </w:r>
      <w:r w:rsidR="00FD4E71">
        <w:t>the politics of</w:t>
      </w:r>
      <w:r w:rsidR="009B269D">
        <w:t xml:space="preserve"> state curricula in order to arrive at a </w:t>
      </w:r>
      <w:r w:rsidR="001555C0">
        <w:t>workable</w:t>
      </w:r>
      <w:r w:rsidR="00FD4E71">
        <w:t xml:space="preserve"> </w:t>
      </w:r>
      <w:r w:rsidR="009B269D">
        <w:t xml:space="preserve">national solution.  </w:t>
      </w:r>
      <w:r w:rsidR="00782A09">
        <w:t>The question of why these outcomes</w:t>
      </w:r>
      <w:r w:rsidR="009511FD">
        <w:t xml:space="preserve"> are worth pursuing</w:t>
      </w:r>
      <w:r w:rsidR="00782A09">
        <w:t xml:space="preserve"> is seldom raised</w:t>
      </w:r>
      <w:r w:rsidR="009511FD">
        <w:t xml:space="preserve"> </w:t>
      </w:r>
      <w:r w:rsidR="00A3658D">
        <w:fldChar w:fldCharType="begin"/>
      </w:r>
      <w:r w:rsidR="00C66030">
        <w:instrText xml:space="preserve"> ADDIN EN.CITE &lt;EndNote&gt;&lt;Cite&gt;&lt;Author&gt;Bezzina&lt;/Author&gt;&lt;Year&gt;2009&lt;/Year&gt;&lt;RecNum&gt;431&lt;/RecNum&gt;&lt;record&gt;&lt;rec-number&gt;431&lt;/rec-number&gt;&lt;foreign-keys&gt;&lt;key app="EN" db-id="w0evxz92jp0ashed0znvz0e1swxprs525zpt"&gt;431&lt;/key&gt;&lt;/foreign-keys&gt;&lt;ref-type name="Journal Article"&gt;17&lt;/ref-type&gt;&lt;contributors&gt;&lt;authors&gt;&lt;author&gt;Bezzina, M.&lt;/author&gt;&lt;author&gt;Starratt, R.J.&lt;/author&gt;&lt;author&gt;Burford, C.&lt;/author&gt;&lt;/authors&gt;&lt;/contributors&gt;&lt;titles&gt;&lt;title&gt;Pragmatics, politics and moral purpose: the quest for an authentic national curriculum.&lt;/title&gt;&lt;secondary-title&gt;Journal of Educational Administration&lt;/secondary-title&gt;&lt;/titles&gt;&lt;periodical&gt;&lt;full-title&gt;Journal of Educational Administration&lt;/full-title&gt;&lt;/periodical&gt;&lt;volume&gt;In press&lt;/volume&gt;&lt;dates&gt;&lt;year&gt;2009&lt;/year&gt;&lt;/dates&gt;&lt;urls&gt;&lt;/urls&gt;&lt;/record&gt;&lt;/Cite&gt;&lt;/EndNote&gt;</w:instrText>
      </w:r>
      <w:r w:rsidR="00A3658D">
        <w:fldChar w:fldCharType="separate"/>
      </w:r>
      <w:r w:rsidR="007E5BA8">
        <w:t>(Bezzina, Starratt, &amp; Burford, 2009)</w:t>
      </w:r>
      <w:r w:rsidR="00A3658D">
        <w:fldChar w:fldCharType="end"/>
      </w:r>
      <w:r w:rsidR="009511FD">
        <w:t>.</w:t>
      </w:r>
    </w:p>
    <w:p w:rsidR="00FD4E71" w:rsidRDefault="00FD4E71" w:rsidP="008C70C1">
      <w:pPr>
        <w:spacing w:line="480" w:lineRule="auto"/>
        <w:jc w:val="both"/>
      </w:pPr>
    </w:p>
    <w:p w:rsidR="00CC448A" w:rsidRPr="00D4267D" w:rsidRDefault="00FD4E71" w:rsidP="008C70C1">
      <w:pPr>
        <w:spacing w:line="480" w:lineRule="auto"/>
        <w:jc w:val="both"/>
      </w:pPr>
      <w:r>
        <w:t>The failure to expose the fundamental values – or moral purpose – of the educational enterprise to the same kind of scru</w:t>
      </w:r>
      <w:r w:rsidR="00C90EF6">
        <w:t>tiny as the means by which it is</w:t>
      </w:r>
      <w:r>
        <w:t xml:space="preserve"> realised creates an important gap in the discourse.  </w:t>
      </w:r>
      <w:proofErr w:type="spellStart"/>
      <w:r w:rsidR="00CC448A" w:rsidRPr="00D4267D">
        <w:rPr>
          <w:rFonts w:eastAsia="+mn-ea"/>
        </w:rPr>
        <w:t>Starratt</w:t>
      </w:r>
      <w:proofErr w:type="spellEnd"/>
      <w:r w:rsidR="00CC448A" w:rsidRPr="00D4267D">
        <w:rPr>
          <w:rFonts w:eastAsia="+mn-ea"/>
        </w:rPr>
        <w:t xml:space="preserve"> </w:t>
      </w:r>
      <w:r w:rsidR="00A3658D">
        <w:rPr>
          <w:rFonts w:eastAsia="+mn-ea"/>
        </w:rPr>
        <w:fldChar w:fldCharType="begin"/>
      </w:r>
      <w:r w:rsidR="00C66030">
        <w:rPr>
          <w:rFonts w:eastAsia="+mn-ea"/>
        </w:rPr>
        <w:instrText xml:space="preserve"> ADDIN EN.CITE &lt;EndNote&gt;&lt;Cite ExcludeAuth="1"&gt;&lt;Author&gt;Starratt&lt;/Author&gt;&lt;Year&gt;2007&lt;/Year&gt;&lt;RecNum&gt;432&lt;/RecNum&gt;&lt;Pages&gt;167&lt;/Pages&gt;&lt;record&gt;&lt;rec-number&gt;432&lt;/rec-number&gt;&lt;foreign-keys&gt;&lt;key app="EN" db-id="w0evxz92jp0ashed0znvz0e1swxprs525zpt"&gt;432&lt;/key&gt;&lt;/foreign-keys&gt;&lt;ref-type name="Journal Article"&gt;17&lt;/ref-type&gt;&lt;contributors&gt;&lt;authors&gt;&lt;author&gt;Starratt, Robert J.&lt;/author&gt;&lt;/authors&gt;&lt;/contributors&gt;&lt;titles&gt;&lt;title&gt;Leading a Community of Learners: Learning to be Moral by Engaging the Morality of Learning&lt;/title&gt;&lt;secondary-title&gt;Educational Management Administration Leadership&lt;/secondary-title&gt;&lt;/titles&gt;&lt;periodical&gt;&lt;full-title&gt;Educational Management Administration Leadership&lt;/full-title&gt;&lt;/periodical&gt;&lt;pages&gt;165-183&lt;/pages&gt;&lt;volume&gt;35&lt;/volume&gt;&lt;number&gt;2&lt;/number&gt;&lt;dates&gt;&lt;year&gt;2007&lt;/year&gt;&lt;pub-dates&gt;&lt;date&gt;April 1, 2007&lt;/date&gt;&lt;/pub-dates&gt;&lt;/dates&gt;&lt;urls&gt;&lt;related-urls&gt;&lt;url&gt;http://ema.sagepub.com/cgi/content/abstract/35/2/165 &lt;/url&gt;&lt;/related-urls&gt;&lt;/urls&gt;&lt;electronic-resource-num&gt;10.1177/1741143207075387&lt;/electronic-resource-num&gt;&lt;/record&gt;&lt;/Cite&gt;&lt;Cite&gt;&lt;Author&gt;Bezzina&lt;/Author&gt;&lt;Year&gt;2008&lt;/Year&gt;&lt;RecNum&gt;405&lt;/RecNum&gt;&lt;record&gt;&lt;rec-number&gt;405&lt;/rec-number&gt;&lt;foreign-keys&gt;&lt;key app="EN" db-id="w0evxz92jp0ashed0znvz0e1swxprs525zpt"&gt;405&lt;/key&gt;&lt;/foreign-keys&gt;&lt;ref-type name="Journal Article"&gt;17&lt;/ref-type&gt;&lt;contributors&gt;&lt;authors&gt;&lt;author&gt;Bezzina, M.&lt;/author&gt;&lt;/authors&gt;&lt;/contributors&gt;&lt;titles&gt;&lt;title&gt;We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38-59&lt;/pages&gt;&lt;volume&gt;14&lt;/volume&gt;&lt;number&gt;1&lt;/number&gt;&lt;section&gt;38&lt;/section&gt;&lt;dates&gt;&lt;year&gt;2008&lt;/year&gt;&lt;/dates&gt;&lt;urls&gt;&lt;/urls&gt;&lt;/record&gt;&lt;/Cite&gt;&lt;/EndNote&gt;</w:instrText>
      </w:r>
      <w:r w:rsidR="00A3658D">
        <w:rPr>
          <w:rFonts w:eastAsia="+mn-ea"/>
        </w:rPr>
        <w:fldChar w:fldCharType="separate"/>
      </w:r>
      <w:r w:rsidR="007E5BA8">
        <w:rPr>
          <w:rFonts w:eastAsia="+mn-ea"/>
        </w:rPr>
        <w:t>(2007, p. 167)</w:t>
      </w:r>
      <w:r w:rsidR="00A3658D">
        <w:rPr>
          <w:rFonts w:eastAsia="+mn-ea"/>
        </w:rPr>
        <w:fldChar w:fldCharType="end"/>
      </w:r>
      <w:r w:rsidR="00981CF2">
        <w:rPr>
          <w:rFonts w:eastAsia="+mn-ea"/>
        </w:rPr>
        <w:t xml:space="preserve"> </w:t>
      </w:r>
      <w:r w:rsidR="00CC448A" w:rsidRPr="00D4267D">
        <w:rPr>
          <w:rFonts w:eastAsia="+mn-ea"/>
        </w:rPr>
        <w:t xml:space="preserve">speaks of </w:t>
      </w:r>
      <w:r w:rsidR="00C90EF6">
        <w:rPr>
          <w:rFonts w:eastAsia="+mn-ea"/>
        </w:rPr>
        <w:t>this in terms of</w:t>
      </w:r>
      <w:r w:rsidR="009B269D">
        <w:rPr>
          <w:rFonts w:eastAsia="+mn-ea"/>
        </w:rPr>
        <w:t xml:space="preserve"> </w:t>
      </w:r>
      <w:r w:rsidR="00CC448A" w:rsidRPr="00D4267D">
        <w:rPr>
          <w:rFonts w:eastAsia="+mn-ea"/>
        </w:rPr>
        <w:t>a connection that is often missing in curriculum work, arguing that:</w:t>
      </w:r>
    </w:p>
    <w:p w:rsidR="00CC448A" w:rsidRPr="00D4267D" w:rsidRDefault="00CC448A" w:rsidP="008C70C1">
      <w:pPr>
        <w:spacing w:line="480" w:lineRule="auto"/>
        <w:ind w:left="360"/>
        <w:jc w:val="both"/>
      </w:pPr>
      <w:r w:rsidRPr="00D4267D">
        <w:t> </w:t>
      </w:r>
    </w:p>
    <w:p w:rsidR="00CC448A" w:rsidRDefault="00CC448A" w:rsidP="008C70C1">
      <w:pPr>
        <w:spacing w:line="480" w:lineRule="auto"/>
        <w:ind w:left="993" w:right="1796"/>
        <w:jc w:val="both"/>
      </w:pPr>
      <w:proofErr w:type="gramStart"/>
      <w:r w:rsidRPr="00D4267D">
        <w:rPr>
          <w:i/>
          <w:iCs/>
        </w:rPr>
        <w:lastRenderedPageBreak/>
        <w:t>educators</w:t>
      </w:r>
      <w:proofErr w:type="gramEnd"/>
      <w:r w:rsidRPr="00D4267D">
        <w:rPr>
          <w:i/>
          <w:iCs/>
        </w:rPr>
        <w:t xml:space="preserve"> miss this connection because they are accustomed to view the learning agenda of the school as an end in itself, rather than as a means for the moral and intellectual filling out of learners as human beings.</w:t>
      </w:r>
    </w:p>
    <w:p w:rsidR="00DD37BD" w:rsidRPr="00DD37BD" w:rsidRDefault="00DD37BD" w:rsidP="008C70C1">
      <w:pPr>
        <w:spacing w:line="480" w:lineRule="auto"/>
        <w:jc w:val="both"/>
      </w:pPr>
    </w:p>
    <w:p w:rsidR="00CC448A" w:rsidRDefault="00CC448A" w:rsidP="008C70C1">
      <w:pPr>
        <w:spacing w:line="480" w:lineRule="auto"/>
        <w:jc w:val="both"/>
      </w:pPr>
      <w:r>
        <w:t xml:space="preserve">In this </w:t>
      </w:r>
      <w:r w:rsidR="00C90EF6">
        <w:t xml:space="preserve">missing </w:t>
      </w:r>
      <w:r>
        <w:t>connection lies the moral purpose of schools – elusive</w:t>
      </w:r>
      <w:r w:rsidR="00C90EF6">
        <w:t xml:space="preserve">, </w:t>
      </w:r>
      <w:r>
        <w:t>and yet fundamental to the success of schools and the work of their leaders.</w:t>
      </w:r>
    </w:p>
    <w:p w:rsidR="00DD37BD" w:rsidRPr="00DD37BD" w:rsidRDefault="00DD37BD" w:rsidP="008C70C1">
      <w:pPr>
        <w:spacing w:line="480" w:lineRule="auto"/>
        <w:jc w:val="both"/>
        <w:rPr>
          <w:i/>
        </w:rPr>
      </w:pPr>
    </w:p>
    <w:p w:rsidR="00D4267D" w:rsidRDefault="00D4267D" w:rsidP="008C70C1">
      <w:pPr>
        <w:spacing w:line="480" w:lineRule="auto"/>
        <w:jc w:val="both"/>
        <w:rPr>
          <w:rFonts w:cs="Arial"/>
        </w:rPr>
      </w:pPr>
      <w:r>
        <w:rPr>
          <w:rFonts w:cs="Arial"/>
        </w:rPr>
        <w:t xml:space="preserve">This paper </w:t>
      </w:r>
      <w:r w:rsidR="009B269D">
        <w:rPr>
          <w:rFonts w:cs="Arial"/>
        </w:rPr>
        <w:t>shares some of the findings of a research project which seeks to give explicit attention to the ethical dimension of the work of educators</w:t>
      </w:r>
      <w:r w:rsidR="004A127E">
        <w:rPr>
          <w:rFonts w:cs="Arial"/>
        </w:rPr>
        <w:t xml:space="preserve"> in terms of the ways in which moral purpose </w:t>
      </w:r>
      <w:r w:rsidR="001555C0">
        <w:rPr>
          <w:rFonts w:cs="Arial"/>
        </w:rPr>
        <w:t>is given expression</w:t>
      </w:r>
      <w:r w:rsidR="004A127E">
        <w:rPr>
          <w:rFonts w:cs="Arial"/>
        </w:rPr>
        <w:t xml:space="preserve"> in schools</w:t>
      </w:r>
      <w:r>
        <w:rPr>
          <w:rFonts w:cs="Arial"/>
        </w:rPr>
        <w:t>.</w:t>
      </w:r>
    </w:p>
    <w:p w:rsidR="00D4267D" w:rsidRDefault="00D4267D" w:rsidP="008C70C1">
      <w:pPr>
        <w:spacing w:line="480" w:lineRule="auto"/>
        <w:jc w:val="both"/>
        <w:rPr>
          <w:rFonts w:cs="Arial"/>
        </w:rPr>
      </w:pPr>
    </w:p>
    <w:p w:rsidR="00D4267D" w:rsidRDefault="00D4267D" w:rsidP="008C70C1">
      <w:pPr>
        <w:spacing w:line="480" w:lineRule="auto"/>
        <w:jc w:val="both"/>
        <w:rPr>
          <w:rFonts w:cs="Arial"/>
        </w:rPr>
      </w:pPr>
      <w:r>
        <w:rPr>
          <w:rFonts w:cs="Arial"/>
        </w:rPr>
        <w:t xml:space="preserve">Building shared moral purpose is a sophisticated enterprise which requires leaders to navigate the complexities of modern schools in times which are ethically ambiguous.  </w:t>
      </w:r>
      <w:r w:rsidR="00701A64">
        <w:rPr>
          <w:rFonts w:cs="Arial"/>
        </w:rPr>
        <w:t>T</w:t>
      </w:r>
      <w:r>
        <w:rPr>
          <w:rFonts w:cs="Arial"/>
        </w:rPr>
        <w:t>he challenge for leaders is often to chose between two “goods” rather than a “good” and a “bad”</w:t>
      </w:r>
      <w:r w:rsidR="00701A64" w:rsidRPr="00701A64">
        <w:rPr>
          <w:rFonts w:cs="Arial"/>
        </w:rPr>
        <w:t xml:space="preserve"> </w:t>
      </w:r>
      <w:r w:rsidR="00A3658D">
        <w:rPr>
          <w:rFonts w:cs="Arial"/>
        </w:rPr>
        <w:fldChar w:fldCharType="begin"/>
      </w:r>
      <w:r w:rsidR="00701A64">
        <w:rPr>
          <w:rFonts w:cs="Arial"/>
        </w:rPr>
        <w:instrText xml:space="preserve"> ADDIN EN.CITE &lt;EndNote&gt;&lt;Cite&gt;&lt;Author&gt;Duignan&lt;/Author&gt;&lt;Year&gt;2003&lt;/Year&gt;&lt;RecNum&gt;113&lt;/RecNum&gt;&lt;record&gt;&lt;rec-number&gt;113&lt;/rec-number&gt;&lt;foreign-keys&gt;&lt;key app='EN' db-id='5vtdvesw89twr6e5pveprs9ddswp5r0azfsv'&gt;113&lt;/key&gt;&lt;/foreign-keys&gt;&lt;ref-type name='Report'&gt;27&lt;/ref-type&gt;&lt;contributors&gt;&lt;authors&gt;&lt;author&gt;Duignan, P.&lt;/author&gt;&lt;/authors&gt;&lt;/contributors&gt;&lt;titles&gt;&lt;title&gt;Contemporary challenges and implications for leaders in frontline service organizations&lt;/title&gt;&lt;/titles&gt;&lt;dates&gt;&lt;year&gt;2003&lt;/year&gt;&lt;/dates&gt;&lt;pub-location&gt;Sydney&lt;/pub-location&gt;&lt;publisher&gt;Flagship for Creative and Authentic Leadership, ACU National&lt;/publisher&gt;&lt;urls&gt;&lt;/urls&gt;&lt;/record&gt;&lt;/Cite&gt;&lt;/EndNote&gt;</w:instrText>
      </w:r>
      <w:r w:rsidR="00A3658D">
        <w:rPr>
          <w:rFonts w:cs="Arial"/>
        </w:rPr>
        <w:fldChar w:fldCharType="separate"/>
      </w:r>
      <w:r w:rsidR="007E5BA8">
        <w:rPr>
          <w:rFonts w:cs="Arial"/>
        </w:rPr>
        <w:t>(Duignan, 2003)</w:t>
      </w:r>
      <w:r w:rsidR="00A3658D">
        <w:rPr>
          <w:rFonts w:cs="Arial"/>
        </w:rPr>
        <w:fldChar w:fldCharType="end"/>
      </w:r>
      <w:r>
        <w:rPr>
          <w:rFonts w:cs="Arial"/>
        </w:rPr>
        <w:t>.    Educational leaders in complex times find themselves constantly engaged in discerning what the moral purpose of a community might be, and how best to bring it alive and nurture it in a way that will allow it to shape the educational experience.</w:t>
      </w:r>
    </w:p>
    <w:p w:rsidR="00650FA3" w:rsidRDefault="00650FA3" w:rsidP="008C70C1">
      <w:pPr>
        <w:spacing w:line="480" w:lineRule="auto"/>
        <w:jc w:val="both"/>
      </w:pPr>
    </w:p>
    <w:p w:rsidR="00650FA3" w:rsidRDefault="00650FA3" w:rsidP="008C70C1">
      <w:pPr>
        <w:spacing w:line="480" w:lineRule="auto"/>
        <w:jc w:val="both"/>
      </w:pPr>
      <w:r>
        <w:t xml:space="preserve">This paper </w:t>
      </w:r>
      <w:r w:rsidR="00981CF2">
        <w:t>explores</w:t>
      </w:r>
      <w:r>
        <w:t xml:space="preserve"> the meaning of moral purpose, and the consequences of taking </w:t>
      </w:r>
      <w:r w:rsidR="0067414D">
        <w:t>it</w:t>
      </w:r>
      <w:r>
        <w:t xml:space="preserve"> seriously</w:t>
      </w:r>
      <w:r w:rsidR="004A127E">
        <w:t xml:space="preserve">. </w:t>
      </w:r>
      <w:r>
        <w:t xml:space="preserve">  </w:t>
      </w:r>
      <w:r w:rsidR="004A127E">
        <w:t>It reports</w:t>
      </w:r>
      <w:r>
        <w:t xml:space="preserve"> </w:t>
      </w:r>
      <w:r w:rsidR="004A127E">
        <w:t>some of</w:t>
      </w:r>
      <w:r>
        <w:t xml:space="preserve"> the </w:t>
      </w:r>
      <w:r w:rsidR="007E5BA8">
        <w:t>findings of</w:t>
      </w:r>
      <w:r>
        <w:t xml:space="preserve"> the </w:t>
      </w:r>
      <w:r>
        <w:rPr>
          <w:i/>
        </w:rPr>
        <w:t xml:space="preserve">Leaders Transforming Learning and Learners </w:t>
      </w:r>
      <w:r w:rsidR="00DE7306">
        <w:t xml:space="preserve">(LTLL) </w:t>
      </w:r>
      <w:r>
        <w:t xml:space="preserve"> project </w:t>
      </w:r>
      <w:r w:rsidR="00A3658D">
        <w:fldChar w:fldCharType="begin"/>
      </w:r>
      <w:r w:rsidR="00C66030">
        <w:instrText xml:space="preserve"> ADDIN EN.CITE &lt;EndNote&gt;&lt;Cite&gt;&lt;Author&gt;Bezzina&lt;/Author&gt;&lt;Year&gt;2008&lt;/Year&gt;&lt;RecNum&gt;405&lt;/RecNum&gt;&lt;record&gt;&lt;rec-number&gt;405&lt;/rec-number&gt;&lt;foreign-keys&gt;&lt;key app="EN" db-id="w0evxz92jp0ashed0znvz0e1swxprs525zpt"&gt;405&lt;/key&gt;&lt;/foreign-keys&gt;&lt;ref-type name="Journal Article"&gt;17&lt;/ref-type&gt;&lt;contributors&gt;&lt;authors&gt;&lt;author&gt;Bezzina, M.&lt;/author&gt;&lt;/authors&gt;&lt;/contributors&gt;&lt;titles&gt;&lt;title&gt;We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38-59&lt;/pages&gt;&lt;volume&gt;14&lt;/volume&gt;&lt;number&gt;1&lt;/number&gt;&lt;section&gt;38&lt;/section&gt;&lt;dates&gt;&lt;year&gt;2008&lt;/year&gt;&lt;/dates&gt;&lt;urls&gt;&lt;/urls&gt;&lt;/record&gt;&lt;/Cite&gt;&lt;/EndNote&gt;</w:instrText>
      </w:r>
      <w:r w:rsidR="00A3658D">
        <w:fldChar w:fldCharType="separate"/>
      </w:r>
      <w:r w:rsidR="00C66030">
        <w:t>(</w:t>
      </w:r>
      <w:r w:rsidR="007E5BA8">
        <w:t>Bezzina, 2008b)</w:t>
      </w:r>
      <w:r w:rsidR="00A3658D">
        <w:fldChar w:fldCharType="end"/>
      </w:r>
      <w:r w:rsidR="00A83D76">
        <w:t xml:space="preserve"> as a way of illustrating how moral purpose can</w:t>
      </w:r>
      <w:r w:rsidR="004A127E">
        <w:t xml:space="preserve"> be given expression in schools</w:t>
      </w:r>
      <w:r w:rsidR="00A83D76">
        <w:t>.</w:t>
      </w:r>
      <w:r w:rsidR="004A127E">
        <w:t xml:space="preserve">  In particular, </w:t>
      </w:r>
      <w:r w:rsidR="00981CF2">
        <w:t>it focuses on how teachers saw</w:t>
      </w:r>
      <w:r w:rsidR="004A127E">
        <w:t xml:space="preserve"> some of the moral dimensions of </w:t>
      </w:r>
      <w:r w:rsidR="001555C0">
        <w:t>education being lived out in their schools</w:t>
      </w:r>
      <w:r w:rsidR="004A127E">
        <w:t xml:space="preserve">. </w:t>
      </w:r>
    </w:p>
    <w:p w:rsidR="00A83D76" w:rsidRPr="00650FA3" w:rsidRDefault="00A83D76" w:rsidP="008C70C1">
      <w:pPr>
        <w:spacing w:line="480" w:lineRule="auto"/>
        <w:jc w:val="both"/>
      </w:pPr>
    </w:p>
    <w:p w:rsidR="000F5327" w:rsidRDefault="00A83D76" w:rsidP="008C70C1">
      <w:pPr>
        <w:pStyle w:val="Heading1"/>
        <w:spacing w:line="480" w:lineRule="auto"/>
        <w:jc w:val="both"/>
      </w:pPr>
      <w:r>
        <w:lastRenderedPageBreak/>
        <w:t>The meaning and significance of moral purpose</w:t>
      </w:r>
    </w:p>
    <w:p w:rsidR="006B4588" w:rsidRPr="00050C40" w:rsidRDefault="006B4588" w:rsidP="00701A64">
      <w:pPr>
        <w:spacing w:line="480" w:lineRule="auto"/>
        <w:ind w:right="946"/>
        <w:jc w:val="both"/>
        <w:rPr>
          <w:rFonts w:cs="Arial"/>
        </w:rPr>
      </w:pPr>
    </w:p>
    <w:p w:rsidR="00C90EF6" w:rsidRDefault="00701A64" w:rsidP="008C70C1">
      <w:pPr>
        <w:spacing w:line="480" w:lineRule="auto"/>
        <w:jc w:val="both"/>
      </w:pPr>
      <w:r>
        <w:t>T</w:t>
      </w:r>
      <w:r w:rsidR="00C90EF6" w:rsidRPr="00D4267D">
        <w:t>he fundamental challenge of curr</w:t>
      </w:r>
      <w:r w:rsidR="00981CF2">
        <w:t xml:space="preserve">iculum making </w:t>
      </w:r>
      <w:r>
        <w:t>i</w:t>
      </w:r>
      <w:r w:rsidR="00981CF2">
        <w:t>s an ethical one</w:t>
      </w:r>
      <w:r w:rsidR="00C90EF6" w:rsidRPr="00D4267D">
        <w:t xml:space="preserve">,  whereby the curriculum should acknowledge the moral character of learning and create a structure within which  the learning agenda of the school connects to the central moral agenda of the learners during their </w:t>
      </w:r>
      <w:r w:rsidR="00C90EF6">
        <w:t>thirteen or more years in school -</w:t>
      </w:r>
      <w:r w:rsidR="00C90EF6" w:rsidRPr="00D4267D">
        <w:t xml:space="preserve"> namely the agenda of finding and choosing  and fashioning themselves as individuals and as a human community</w:t>
      </w:r>
      <w:r w:rsidR="00A3658D">
        <w:fldChar w:fldCharType="begin"/>
      </w:r>
      <w:r w:rsidR="00C66030">
        <w:instrText xml:space="preserve"> ADDIN EN.CITE &lt;EndNote&gt;&lt;Cite&gt;&lt;Author&gt;Starratt&lt;/Author&gt;&lt;Year&gt;2007&lt;/Year&gt;&lt;RecNum&gt;432&lt;/RecNum&gt;&lt;record&gt;&lt;rec-number&gt;432&lt;/rec-number&gt;&lt;foreign-keys&gt;&lt;key app="EN" db-id="w0evxz92jp0ashed0znvz0e1swxprs525zpt"&gt;432&lt;/key&gt;&lt;/foreign-keys&gt;&lt;ref-type name="Journal Article"&gt;17&lt;/ref-type&gt;&lt;contributors&gt;&lt;authors&gt;&lt;author&gt;Starratt, Robert J.&lt;/author&gt;&lt;/authors&gt;&lt;/contributors&gt;&lt;titles&gt;&lt;title&gt;Leading a Community of Learners: Learning to be Moral by Engaging the Morality of Learning&lt;/title&gt;&lt;secondary-title&gt;Educational Management Administration Leadership&lt;/secondary-title&gt;&lt;/titles&gt;&lt;periodical&gt;&lt;full-title&gt;Educational Management Administration Leadership&lt;/full-title&gt;&lt;/periodical&gt;&lt;pages&gt;165-183&lt;/pages&gt;&lt;volume&gt;35&lt;/volume&gt;&lt;number&gt;2&lt;/number&gt;&lt;dates&gt;&lt;year&gt;2007&lt;/year&gt;&lt;pub-dates&gt;&lt;date&gt;April 1, 2007&lt;/date&gt;&lt;/pub-dates&gt;&lt;/dates&gt;&lt;urls&gt;&lt;related-urls&gt;&lt;url&gt;http://ema.sagepub.com/cgi/content/abstract/35/2/165 &lt;/url&gt;&lt;/related-urls&gt;&lt;/urls&gt;&lt;electronic-resource-num&gt;10.1177/1741143207075387&lt;/electronic-resource-num&gt;&lt;/record&gt;&lt;/Cite&gt;&lt;/EndNote&gt;</w:instrText>
      </w:r>
      <w:r w:rsidR="00A3658D">
        <w:fldChar w:fldCharType="separate"/>
      </w:r>
      <w:r w:rsidR="00C66030">
        <w:t>(Starratt, 2007)</w:t>
      </w:r>
      <w:r w:rsidR="00A3658D">
        <w:fldChar w:fldCharType="end"/>
      </w:r>
      <w:r w:rsidR="00C90EF6" w:rsidRPr="00D4267D">
        <w:t xml:space="preserve">. </w:t>
      </w:r>
      <w:r w:rsidR="00C90EF6">
        <w:t xml:space="preserve"> This challenge calls on each school to be clear and explicit about its moral purpose and to build consensus around it.</w:t>
      </w:r>
    </w:p>
    <w:p w:rsidR="00C90EF6" w:rsidRDefault="00C90EF6" w:rsidP="008C70C1">
      <w:pPr>
        <w:spacing w:line="480" w:lineRule="auto"/>
        <w:jc w:val="both"/>
      </w:pPr>
    </w:p>
    <w:p w:rsidR="008C70C1" w:rsidRDefault="008C70C1" w:rsidP="008C70C1">
      <w:pPr>
        <w:spacing w:line="480" w:lineRule="auto"/>
        <w:jc w:val="both"/>
      </w:pPr>
      <w:r>
        <w:t xml:space="preserve">The notion of moral purpose has been labelled in many ways. </w:t>
      </w:r>
      <w:proofErr w:type="spellStart"/>
      <w:r w:rsidRPr="006B4588">
        <w:t>MacBeath</w:t>
      </w:r>
      <w:proofErr w:type="spellEnd"/>
      <w:r w:rsidRPr="006B4588">
        <w:t xml:space="preserve"> </w:t>
      </w:r>
      <w:r w:rsidR="00A3658D">
        <w:fldChar w:fldCharType="begin"/>
      </w:r>
      <w:r>
        <w:instrText xml:space="preserve"> ADDIN EN.CITE &lt;EndNote&gt;&lt;Cite ExcludeAuth="1"&gt;&lt;Author&gt;MacBeath&lt;/Author&gt;&lt;Year&gt;2006&lt;/Year&gt;&lt;RecNum&gt;148&lt;/RecNum&gt;&lt;record&gt;&lt;rec-number&gt;148&lt;/rec-number&gt;&lt;foreign-keys&gt;&lt;key app="EN" db-id="5vtdvesw89twr6e5pveprs9ddswp5r0azfsv"&gt;148&lt;/key&gt;&lt;/foreign-keys&gt;&lt;ref-type name="Journal Article"&gt;17&lt;/ref-type&gt;&lt;contributors&gt;&lt;authors&gt;&lt;author&gt;MacBeath, J.,&lt;/author&gt;&lt;/authors&gt;&lt;/contributors&gt;&lt;titles&gt;&lt;title&gt;Leadership for learning: A quest for meaning.&lt;/title&gt;&lt;secondary-title&gt;Leading &amp;amp; Managing&lt;/secondary-title&gt;&lt;/titles&gt;&lt;periodical&gt;&lt;full-title&gt;Leading &amp;amp; Managing&lt;/full-title&gt;&lt;/periodical&gt;&lt;pages&gt;1-9&lt;/pages&gt;&lt;volume&gt;12&lt;/volume&gt;&lt;number&gt;2&lt;/number&gt;&lt;dates&gt;&lt;year&gt;2006&lt;/year&gt;&lt;/dates&gt;&lt;urls&gt;&lt;/urls&gt;&lt;/record&gt;&lt;/Cite&gt;&lt;/EndNote&gt;</w:instrText>
      </w:r>
      <w:r w:rsidR="00A3658D">
        <w:fldChar w:fldCharType="separate"/>
      </w:r>
      <w:r>
        <w:t>(2006)</w:t>
      </w:r>
      <w:r w:rsidR="00A3658D">
        <w:fldChar w:fldCharType="end"/>
      </w:r>
      <w:r>
        <w:t>refers</w:t>
      </w:r>
      <w:r w:rsidRPr="006B4588">
        <w:t xml:space="preserve"> simply </w:t>
      </w:r>
      <w:r>
        <w:t>to ‘moral purpose’, but</w:t>
      </w:r>
      <w:r w:rsidRPr="006B4588">
        <w:t xml:space="preserve"> </w:t>
      </w:r>
      <w:r>
        <w:t>the</w:t>
      </w:r>
      <w:r w:rsidRPr="006B4588">
        <w:t xml:space="preserve"> National </w:t>
      </w:r>
      <w:r>
        <w:t>Quality Schooling Framework uses</w:t>
      </w:r>
      <w:r w:rsidRPr="006B4588">
        <w:t xml:space="preserve"> </w:t>
      </w:r>
      <w:r>
        <w:t xml:space="preserve">the label </w:t>
      </w:r>
      <w:r w:rsidRPr="006B4588">
        <w:t>‘shared whole school vision and goals’</w:t>
      </w:r>
      <w:r w:rsidR="00A3658D">
        <w:fldChar w:fldCharType="begin"/>
      </w:r>
      <w:r w:rsidR="00C66030">
        <w:instrText xml:space="preserve"> ADDIN EN.CITE &lt;EndNote&gt;&lt;Cite&gt;&lt;Author&gt;Cuttance&lt;/Author&gt;&lt;Year&gt;2003&lt;/Year&gt;&lt;RecNum&gt;72&lt;/RecNum&gt;&lt;record&gt;&lt;rec-number&gt;72&lt;/rec-number&gt;&lt;foreign-keys&gt;&lt;key app="EN" db-id="w0evxz92jp0ashed0znvz0e1swxprs525zpt"&gt;72&lt;/key&gt;&lt;/foreign-keys&gt;&lt;ref-type name="Journal Article"&gt;17&lt;/ref-type&gt;&lt;contributors&gt;&lt;authors&gt;&lt;author&gt;Cuttance, P.&lt;/author&gt;&lt;/authors&gt;&lt;/contributors&gt;&lt;titles&gt;&lt;title&gt;Building capacity for school innovation:The National Quality Schooling Framework&lt;/title&gt;&lt;secondary-title&gt;Learning Matters: Enhancing School Effectiveness&lt;/secondary-title&gt;&lt;/titles&gt;&lt;periodical&gt;&lt;full-title&gt;Learning Matters: Enhancing School Effectiveness&lt;/full-title&gt;&lt;/periodical&gt;&lt;pages&gt;3-8&lt;/pages&gt;&lt;volume&gt;8&lt;/volume&gt;&lt;dates&gt;&lt;year&gt;2003&lt;/year&gt;&lt;/dates&gt;&lt;urls&gt;&lt;/urls&gt;&lt;/record&gt;&lt;/Cite&gt;&lt;/EndNote&gt;</w:instrText>
      </w:r>
      <w:r w:rsidR="00A3658D">
        <w:fldChar w:fldCharType="separate"/>
      </w:r>
      <w:r w:rsidR="00C66030">
        <w:t>(</w:t>
      </w:r>
      <w:r w:rsidR="007E5BA8">
        <w:t>Cuttance, 2003)</w:t>
      </w:r>
      <w:r w:rsidR="00A3658D">
        <w:fldChar w:fldCharType="end"/>
      </w:r>
      <w:r w:rsidRPr="006B4588">
        <w:t>. IDEAS (Innovative Designs for Enhanci</w:t>
      </w:r>
      <w:r>
        <w:t>ng Achievements in Schools) uses</w:t>
      </w:r>
      <w:r w:rsidRPr="006B4588">
        <w:t xml:space="preserve"> ‘overarching values’ </w:t>
      </w:r>
      <w:r w:rsidR="00A3658D">
        <w:fldChar w:fldCharType="begin"/>
      </w:r>
      <w:r>
        <w:instrText xml:space="preserve"> ADDIN EN.CITE &lt;EndNote&gt;&lt;Cite&gt;&lt;Author&gt;Department of Education Training and The Arts Queensland&lt;/Author&gt;&lt;Year&gt;2007&lt;/Year&gt;&lt;RecNum&gt;143&lt;/RecNum&gt;&lt;record&gt;&lt;rec-number&gt;143&lt;/rec-number&gt;&lt;foreign-keys&gt;&lt;key app="EN" db-id="5vtdvesw89twr6e5pveprs9ddswp5r0azfsv"&gt;143&lt;/key&gt;&lt;/foreign-keys&gt;&lt;ref-type name="Web Page"&gt;12&lt;/ref-type&gt;&lt;contributors&gt;&lt;authors&gt;&lt;author&gt;Department of Education Training and the Arts Queensland,&lt;/author&gt;&lt;/authors&gt;&lt;/contributors&gt;&lt;titles&gt;&lt;title&gt;The essential features of the RBF.&lt;/title&gt;&lt;/titles&gt;&lt;volume&gt;2007&lt;/volume&gt;&lt;number&gt;July 23&lt;/number&gt;&lt;dates&gt;&lt;year&gt;2007&lt;/year&gt;&lt;/dates&gt;&lt;urls&gt;&lt;related-urls&gt;&lt;url&gt;IDEAS website: http://education.qld.gov.au/staff/development/ideas/whatid.html.&lt;/url&gt;&lt;/related-urls&gt;&lt;/urls&gt;&lt;/record&gt;&lt;/Cite&gt;&lt;/EndNote&gt;</w:instrText>
      </w:r>
      <w:r w:rsidR="00A3658D">
        <w:fldChar w:fldCharType="separate"/>
      </w:r>
      <w:r w:rsidR="007E5BA8">
        <w:t>(Department of Education Training and the Arts Queensland, 2007)</w:t>
      </w:r>
      <w:r w:rsidR="00A3658D">
        <w:fldChar w:fldCharType="end"/>
      </w:r>
      <w:r>
        <w:t xml:space="preserve">. </w:t>
      </w:r>
      <w:r w:rsidRPr="006B4588">
        <w:t xml:space="preserve"> </w:t>
      </w:r>
      <w:r>
        <w:t>However described, shared</w:t>
      </w:r>
      <w:r w:rsidRPr="006B4588">
        <w:t xml:space="preserve"> moral purpose has been consistently identified as one of the fundamental necessities for bringing about the kind of change and improvement which will</w:t>
      </w:r>
      <w:r w:rsidRPr="006B4588">
        <w:rPr>
          <w:iCs/>
        </w:rPr>
        <w:t xml:space="preserve"> </w:t>
      </w:r>
      <w:r w:rsidRPr="006B4588">
        <w:t xml:space="preserve">deliver desirable student learning in schools. </w:t>
      </w:r>
    </w:p>
    <w:p w:rsidR="008C70C1" w:rsidRDefault="008C70C1" w:rsidP="008C70C1">
      <w:pPr>
        <w:spacing w:line="480" w:lineRule="auto"/>
        <w:jc w:val="both"/>
      </w:pPr>
    </w:p>
    <w:p w:rsidR="00551ADA" w:rsidRPr="006B4588" w:rsidRDefault="004C4057" w:rsidP="008C70C1">
      <w:pPr>
        <w:spacing w:line="480" w:lineRule="auto"/>
        <w:jc w:val="both"/>
      </w:pPr>
      <w:r>
        <w:t>Moral</w:t>
      </w:r>
      <w:r w:rsidR="0026097E" w:rsidRPr="006B4588">
        <w:t xml:space="preserve"> purpose has many </w:t>
      </w:r>
      <w:r w:rsidR="00690D5C">
        <w:t xml:space="preserve">expressions, </w:t>
      </w:r>
      <w:r>
        <w:t>but almost all of them include the notion that such purpose be share</w:t>
      </w:r>
      <w:r w:rsidR="00690D5C">
        <w:t>d and/or pervasive.  Rationally</w:t>
      </w:r>
      <w:r w:rsidR="001555C0">
        <w:t xml:space="preserve">, </w:t>
      </w:r>
      <w:r w:rsidR="00DA3E3B">
        <w:t xml:space="preserve">a purpose which is not </w:t>
      </w:r>
      <w:r>
        <w:t>shared belongs to the individual rather than the organisation</w:t>
      </w:r>
      <w:r w:rsidR="001555C0">
        <w:t>, and is unlikely to impact on overall performance</w:t>
      </w:r>
      <w:r w:rsidR="0026097E" w:rsidRPr="006B4588">
        <w:t>.</w:t>
      </w:r>
      <w:r w:rsidR="00551ADA" w:rsidRPr="00551ADA">
        <w:t xml:space="preserve"> </w:t>
      </w:r>
      <w:r w:rsidR="00551ADA" w:rsidRPr="006B4588">
        <w:t>The Nationa</w:t>
      </w:r>
      <w:r w:rsidR="00551ADA">
        <w:t>l College of School Leadership</w:t>
      </w:r>
      <w:r w:rsidR="00551ADA" w:rsidRPr="006B4588">
        <w:t xml:space="preserve"> </w:t>
      </w:r>
      <w:r w:rsidR="00A3658D">
        <w:fldChar w:fldCharType="begin"/>
      </w:r>
      <w:r w:rsidR="008C70C1">
        <w:instrText xml:space="preserve"> ADDIN EN.CITE &lt;EndNote&gt;&lt;Cite ExcludeAuth="1"&gt;&lt;Author&gt;NCSL&lt;/Author&gt;&lt;Year&gt;2006&lt;/Year&gt;&lt;RecNum&gt;49&lt;/RecNum&gt;&lt;Pages&gt;3&lt;/Pages&gt;&lt;record&gt;&lt;rec-number&gt;49&lt;/rec-number&gt;&lt;foreign-keys&gt;&lt;key app='EN' db-id='5vtdvesw89twr6e5pveprs9ddswp5r0azfsv'&gt;49&lt;/key&gt;&lt;/foreign-keys&gt;&lt;ref-type name='Web Page'&gt;12&lt;/ref-type&gt;&lt;contributors&gt;&lt;authors&gt;&lt;author&gt;NCSL,&lt;/author&gt;&lt;/authors&gt;&lt;/contributors&gt;&lt;titles&gt;&lt;title&gt;Five Pillars of Distributed Leadership&lt;/title&gt;&lt;secondary-title&gt;Distributed leadership&lt;/secondary-title&gt;&lt;/titles&gt;&lt;number&gt;April 30, 2007&lt;/number&gt;&lt;dates&gt;&lt;year&gt;2006&lt;/year&gt;&lt;/dates&gt;&lt;urls&gt;&lt;related-urls&gt;&lt;url&gt;www.ncsl.org.uk/distributedleadership&lt;/url&gt;&lt;/related-urls&gt;&lt;/urls&gt;&lt;/record&gt;&lt;/Cite&gt;&lt;/EndNote&gt;</w:instrText>
      </w:r>
      <w:r w:rsidR="00A3658D">
        <w:fldChar w:fldCharType="separate"/>
      </w:r>
      <w:r w:rsidR="007E5BA8">
        <w:t>(2006, p. 3)</w:t>
      </w:r>
      <w:r w:rsidR="00A3658D">
        <w:fldChar w:fldCharType="end"/>
      </w:r>
      <w:r w:rsidR="00551ADA" w:rsidRPr="006B4588">
        <w:t xml:space="preserve"> describes shared moral purpose as “a compelling idea or </w:t>
      </w:r>
      <w:proofErr w:type="spellStart"/>
      <w:r w:rsidR="00551ADA" w:rsidRPr="006B4588">
        <w:t>aspirational</w:t>
      </w:r>
      <w:proofErr w:type="spellEnd"/>
      <w:r w:rsidR="00551ADA" w:rsidRPr="006B4588">
        <w:t xml:space="preserve"> purpose, a shared belief [a team] can achieve far more for their end users together than they can alone”. </w:t>
      </w:r>
    </w:p>
    <w:p w:rsidR="004C4057" w:rsidRPr="006B4588" w:rsidRDefault="004C4057" w:rsidP="008C70C1">
      <w:pPr>
        <w:spacing w:line="480" w:lineRule="auto"/>
        <w:jc w:val="both"/>
      </w:pPr>
    </w:p>
    <w:p w:rsidR="004C4057" w:rsidRDefault="0026097E" w:rsidP="008C70C1">
      <w:pPr>
        <w:spacing w:line="480" w:lineRule="auto"/>
        <w:jc w:val="both"/>
      </w:pPr>
      <w:r w:rsidRPr="006B4588">
        <w:lastRenderedPageBreak/>
        <w:t xml:space="preserve">As the IDEAS project reminds us, there is a need for shared sense of purpose to be grounded in a shared commitment to explicit values </w:t>
      </w:r>
      <w:r w:rsidR="00A3658D">
        <w:fldChar w:fldCharType="begin"/>
      </w:r>
      <w:r w:rsidR="0092014B">
        <w:instrText xml:space="preserve"> ADDIN EN.CITE &lt;EndNote&gt;&lt;Cite&gt;&lt;Author&gt;Andrews&lt;/Author&gt;&lt;Year&gt;2004&lt;/Year&gt;&lt;RecNum&gt;103&lt;/RecNum&gt;&lt;record&gt;&lt;rec-number&gt;103&lt;/rec-number&gt;&lt;foreign-keys&gt;&lt;key app="EN" db-id="5vtdvesw89twr6e5pveprs9ddswp5r0azfsv"&gt;103&lt;/key&gt;&lt;/foreign-keys&gt;&lt;ref-type name="Journal Article"&gt;17&lt;/ref-type&gt;&lt;contributors&gt;&lt;authors&gt;&lt;author&gt;Andrews, D., and Lewis, M.&lt;/author&gt;&lt;/authors&gt;&lt;/contributors&gt;&lt;titles&gt;&lt;title&gt;Building sustainable futures: Emerging understandings of the significant contribution of the professional learning community&lt;/title&gt;&lt;secondary-title&gt;Improving schools&lt;/secondary-title&gt;&lt;/titles&gt;&lt;periodical&gt;&lt;full-title&gt;Improving schools&lt;/full-title&gt;&lt;/periodical&gt;&lt;pages&gt;129-150&lt;/pages&gt;&lt;volume&gt;7&lt;/volume&gt;&lt;number&gt;2&lt;/number&gt;&lt;dates&gt;&lt;year&gt;2004&lt;/year&gt;&lt;/dates&gt;&lt;urls&gt;&lt;/urls&gt;&lt;/record&gt;&lt;/Cite&gt;&lt;/EndNote&gt;</w:instrText>
      </w:r>
      <w:r w:rsidR="00A3658D">
        <w:fldChar w:fldCharType="separate"/>
      </w:r>
      <w:r w:rsidR="007E5BA8">
        <w:t>(Andrews, 2004)</w:t>
      </w:r>
      <w:r w:rsidR="00A3658D">
        <w:fldChar w:fldCharType="end"/>
      </w:r>
      <w:r w:rsidRPr="006B4588">
        <w:t xml:space="preserve">. In other words, it is not sufficient to have a broad aspiration. There needs to be clarity and detail in the way the purpose is understood – and in particular about the values which underpin it. </w:t>
      </w:r>
      <w:r w:rsidR="002752E0">
        <w:t xml:space="preserve">  </w:t>
      </w:r>
      <w:r w:rsidR="00DA3E3B">
        <w:t>It has been demonstrated</w:t>
      </w:r>
      <w:r w:rsidR="002752E0">
        <w:t xml:space="preserve"> that clear and explicit dialogue about these values </w:t>
      </w:r>
      <w:r w:rsidR="0067414D">
        <w:t>has</w:t>
      </w:r>
      <w:r w:rsidR="00E8320F">
        <w:t xml:space="preserve"> a mutually reinforcing relationship with the emergence of a sense of shared leadership</w:t>
      </w:r>
      <w:r w:rsidR="00A3658D">
        <w:fldChar w:fldCharType="begin"/>
      </w:r>
      <w:r w:rsidR="00C66030">
        <w:instrText xml:space="preserve"> ADDIN EN.CITE &lt;EndNote&gt;&lt;Cite&gt;&lt;Author&gt;Bezzina&lt;/Author&gt;&lt;Year&gt;2008&lt;/Year&gt;&lt;RecNum&gt;405&lt;/RecNum&gt;&lt;record&gt;&lt;rec-number&gt;405&lt;/rec-number&gt;&lt;foreign-keys&gt;&lt;key app="EN" db-id="w0evxz92jp0ashed0znvz0e1swxprs525zpt"&gt;405&lt;/key&gt;&lt;/foreign-keys&gt;&lt;ref-type name="Journal Article"&gt;17&lt;/ref-type&gt;&lt;contributors&gt;&lt;authors&gt;&lt;author&gt;Bezzina, M.&lt;/author&gt;&lt;/authors&gt;&lt;/contributors&gt;&lt;titles&gt;&lt;title&gt;We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38-59&lt;/pages&gt;&lt;volume&gt;14&lt;/volume&gt;&lt;number&gt;1&lt;/number&gt;&lt;section&gt;38&lt;/section&gt;&lt;dates&gt;&lt;year&gt;2008&lt;/year&gt;&lt;/dates&gt;&lt;urls&gt;&lt;/urls&gt;&lt;/record&gt;&lt;/Cite&gt;&lt;/EndNote&gt;</w:instrText>
      </w:r>
      <w:r w:rsidR="00A3658D">
        <w:fldChar w:fldCharType="separate"/>
      </w:r>
      <w:r w:rsidR="00C66030">
        <w:t>(</w:t>
      </w:r>
      <w:r w:rsidR="007E5BA8">
        <w:t>Bezzina, 2008b)</w:t>
      </w:r>
      <w:r w:rsidR="00A3658D">
        <w:fldChar w:fldCharType="end"/>
      </w:r>
      <w:r w:rsidR="00DA3E3B">
        <w:t xml:space="preserve"> </w:t>
      </w:r>
      <w:r w:rsidR="00E8320F">
        <w:t>.</w:t>
      </w:r>
    </w:p>
    <w:p w:rsidR="00E8320F" w:rsidRDefault="00E8320F" w:rsidP="008C70C1">
      <w:pPr>
        <w:spacing w:line="480" w:lineRule="auto"/>
        <w:jc w:val="both"/>
      </w:pPr>
    </w:p>
    <w:p w:rsidR="001D1E77" w:rsidRDefault="00DE7306" w:rsidP="008C70C1">
      <w:pPr>
        <w:spacing w:line="480" w:lineRule="auto"/>
        <w:jc w:val="both"/>
      </w:pPr>
      <w:r>
        <w:t xml:space="preserve">Returning </w:t>
      </w:r>
      <w:r w:rsidR="00A859F5">
        <w:t xml:space="preserve">to the example from Tim </w:t>
      </w:r>
      <w:proofErr w:type="spellStart"/>
      <w:proofErr w:type="gramStart"/>
      <w:r w:rsidR="00A859F5">
        <w:t>Hawkes</w:t>
      </w:r>
      <w:proofErr w:type="spellEnd"/>
      <w:proofErr w:type="gramEnd"/>
      <w:r w:rsidR="00A859F5">
        <w:t xml:space="preserve"> </w:t>
      </w:r>
      <w:r>
        <w:t>with which this paper opened, n</w:t>
      </w:r>
      <w:r w:rsidR="001D1E77" w:rsidRPr="00E8320F">
        <w:t>aming authentic learning as the goal of the work of schools assumes values and ethics which</w:t>
      </w:r>
      <w:r w:rsidR="001D1E77" w:rsidRPr="00E8320F">
        <w:rPr>
          <w:i/>
          <w:iCs/>
        </w:rPr>
        <w:t xml:space="preserve"> </w:t>
      </w:r>
      <w:r w:rsidR="001D1E77" w:rsidRPr="00E8320F">
        <w:t xml:space="preserve">often go un-named and undiscussed. The challenge for educational leaders is to find ways to make these explicit - to give them expression and to promote ownership. </w:t>
      </w:r>
    </w:p>
    <w:p w:rsidR="001D1E77" w:rsidRDefault="001D1E77" w:rsidP="008C70C1">
      <w:pPr>
        <w:spacing w:line="480" w:lineRule="auto"/>
        <w:jc w:val="both"/>
      </w:pPr>
    </w:p>
    <w:p w:rsidR="0026097E" w:rsidRDefault="00E8320F" w:rsidP="008C70C1">
      <w:pPr>
        <w:spacing w:line="480" w:lineRule="auto"/>
        <w:jc w:val="both"/>
      </w:pPr>
      <w:r>
        <w:t xml:space="preserve">At the heart of shared moral purpose is the desire to make a difference.  </w:t>
      </w:r>
      <w:r w:rsidR="0026097E" w:rsidRPr="00E8320F">
        <w:t xml:space="preserve">The most fundamental question for educators is this: “What should I do if I am to make a genuine difference </w:t>
      </w:r>
      <w:r>
        <w:t>in</w:t>
      </w:r>
      <w:r w:rsidR="0026097E" w:rsidRPr="00E8320F">
        <w:t xml:space="preserve"> the </w:t>
      </w:r>
      <w:r>
        <w:t xml:space="preserve">lives of my students?” </w:t>
      </w:r>
      <w:r w:rsidR="001D1E77">
        <w:t xml:space="preserve"> </w:t>
      </w:r>
      <w:r w:rsidR="007E5BA8">
        <w:t xml:space="preserve">It can be </w:t>
      </w:r>
      <w:r w:rsidR="001D1E77">
        <w:t xml:space="preserve"> argue</w:t>
      </w:r>
      <w:r w:rsidR="007E5BA8">
        <w:t>d</w:t>
      </w:r>
      <w:r w:rsidR="001D1E77">
        <w:t xml:space="preserve"> that educators do this when they</w:t>
      </w:r>
      <w:r w:rsidR="0026097E" w:rsidRPr="00E8320F">
        <w:t xml:space="preserve"> infuse academic learning with a dimension of personal meaning, and thereby enrich the whole learning process</w:t>
      </w:r>
      <w:r w:rsidR="00A3658D">
        <w:fldChar w:fldCharType="begin"/>
      </w:r>
      <w:r w:rsidR="00C66030">
        <w:instrText xml:space="preserve"> ADDIN EN.CITE &lt;EndNote&gt;&lt;Cite&gt;&lt;Author&gt;Starratt&lt;/Author&gt;&lt;Year&gt;2004&lt;/Year&gt;&lt;RecNum&gt;35&lt;/RecNum&gt;&lt;record&gt;&lt;rec-number&gt;35&lt;/rec-number&gt;&lt;foreign-keys&gt;&lt;key app="EN" db-id="w0evxz92jp0ashed0znvz0e1swxprs525zpt"&gt;35&lt;/key&gt;&lt;/foreign-keys&gt;&lt;ref-type name="Book"&gt;6&lt;/ref-type&gt;&lt;contributors&gt;&lt;authors&gt;&lt;author&gt;Starratt, R. J.&lt;/author&gt;&lt;/authors&gt;&lt;/contributors&gt;&lt;titles&gt;&lt;title&gt;Ethical leadership&lt;/title&gt;&lt;/titles&gt;&lt;dates&gt;&lt;year&gt;2004&lt;/year&gt;&lt;/dates&gt;&lt;pub-location&gt;San Francisco&lt;/pub-location&gt;&lt;publisher&gt;Jossey-Bass&lt;/publisher&gt;&lt;urls&gt;&lt;/urls&gt;&lt;/record&gt;&lt;/Cite&gt;&lt;/EndNote&gt;</w:instrText>
      </w:r>
      <w:r w:rsidR="00A3658D">
        <w:fldChar w:fldCharType="separate"/>
      </w:r>
      <w:r w:rsidR="00C66030">
        <w:t>(Starratt, 2004)</w:t>
      </w:r>
      <w:r w:rsidR="00A3658D">
        <w:fldChar w:fldCharType="end"/>
      </w:r>
      <w:r w:rsidR="0026097E" w:rsidRPr="00E8320F">
        <w:t xml:space="preserve">. </w:t>
      </w:r>
      <w:r w:rsidR="001D1E77">
        <w:t xml:space="preserve"> </w:t>
      </w:r>
      <w:r w:rsidR="001D1E77" w:rsidRPr="00E8320F">
        <w:t>Authentic learning is more than taking new knowledge and skills for oneself</w:t>
      </w:r>
      <w:r w:rsidR="001D1E77">
        <w:t xml:space="preserve">. </w:t>
      </w:r>
      <w:r w:rsidR="00DE7306">
        <w:t xml:space="preserve">Authenticity is a far broader concept than relevance. </w:t>
      </w:r>
      <w:r w:rsidR="001D1E77">
        <w:t xml:space="preserve">It </w:t>
      </w:r>
      <w:r w:rsidR="001D1E77" w:rsidRPr="00E8320F">
        <w:t xml:space="preserve">is about giving of one’s unique humanity to others and to the community. Authentic learning is a fundamentally moral activity because it engages students in a deeper understanding of the nature and purpose of their lives and in determining how they can best contribute to the greater good of the community and society </w:t>
      </w:r>
      <w:r w:rsidR="00A3658D">
        <w:fldChar w:fldCharType="begin"/>
      </w:r>
      <w:r w:rsidR="0092014B">
        <w:instrText xml:space="preserve"> ADDIN EN.CITE &lt;EndNote&gt;&lt;Cite&gt;&lt;Author&gt;Hodgkinson&lt;/Author&gt;&lt;Year&gt;1991&lt;/Year&gt;&lt;RecNum&gt;93&lt;/RecNum&gt;&lt;record&gt;&lt;rec-number&gt;93&lt;/rec-number&gt;&lt;foreign-keys&gt;&lt;key app="EN" db-id="5vtdvesw89twr6e5pveprs9ddswp5r0azfsv"&gt;93&lt;/key&gt;&lt;/foreign-keys&gt;&lt;ref-type name="Book"&gt;6&lt;/ref-type&gt;&lt;contributors&gt;&lt;authors&gt;&lt;author&gt;Hodgkinson, C.&lt;/author&gt;&lt;/authors&gt;&lt;/contributors&gt;&lt;titles&gt;&lt;title&gt;Educational Leadership: The Moral Art&lt;/title&gt;&lt;/titles&gt;&lt;dates&gt;&lt;year&gt;1991&lt;/year&gt;&lt;/dates&gt;&lt;pub-location&gt;New York&lt;/pub-location&gt;&lt;publisher&gt;SUNY&lt;/publisher&gt;&lt;urls&gt;&lt;/urls&gt;&lt;/record&gt;&lt;/Cite&gt;&lt;/EndNote&gt;</w:instrText>
      </w:r>
      <w:r w:rsidR="00A3658D">
        <w:fldChar w:fldCharType="separate"/>
      </w:r>
      <w:r w:rsidR="007E5BA8">
        <w:t>(Hodgkinson, 1991)</w:t>
      </w:r>
      <w:r w:rsidR="00A3658D">
        <w:fldChar w:fldCharType="end"/>
      </w:r>
      <w:r w:rsidR="001D1E77" w:rsidRPr="00E8320F">
        <w:t xml:space="preserve">. </w:t>
      </w:r>
      <w:r w:rsidR="001D1E77">
        <w:t xml:space="preserve"> L</w:t>
      </w:r>
      <w:r w:rsidR="0026097E" w:rsidRPr="00E8320F">
        <w:t>earning which is not authentic to the needs of the student’s life is not only inappropriate but unethical. In other words, an educator who contributes to practices which are not authentic is engaging in behaviour which is morally wrong</w:t>
      </w:r>
      <w:r w:rsidR="00A3658D">
        <w:fldChar w:fldCharType="begin"/>
      </w:r>
      <w:r w:rsidR="00C66030">
        <w:instrText xml:space="preserve"> ADDIN EN.CITE &lt;EndNote&gt;&lt;Cite&gt;&lt;Author&gt;Starratt&lt;/Author&gt;&lt;Year&gt;2004&lt;/Year&gt;&lt;RecNum&gt;35&lt;/RecNum&gt;&lt;record&gt;&lt;rec-number&gt;35&lt;/rec-number&gt;&lt;foreign-keys&gt;&lt;key app="EN" db-id="w0evxz92jp0ashed0znvz0e1swxprs525zpt"&gt;35&lt;/key&gt;&lt;/foreign-keys&gt;&lt;ref-type name="Book"&gt;6&lt;/ref-type&gt;&lt;contributors&gt;&lt;authors&gt;&lt;author&gt;Starratt, R. J.&lt;/author&gt;&lt;/authors&gt;&lt;/contributors&gt;&lt;titles&gt;&lt;title&gt;Ethical leadership&lt;/title&gt;&lt;/titles&gt;&lt;dates&gt;&lt;year&gt;2004&lt;/year&gt;&lt;/dates&gt;&lt;pub-location&gt;San Francisco&lt;/pub-location&gt;&lt;publisher&gt;Jossey-Bass&lt;/publisher&gt;&lt;urls&gt;&lt;/urls&gt;&lt;/record&gt;&lt;/Cite&gt;&lt;/EndNote&gt;</w:instrText>
      </w:r>
      <w:r w:rsidR="00A3658D">
        <w:fldChar w:fldCharType="separate"/>
      </w:r>
      <w:r w:rsidR="00C66030">
        <w:t>(Starratt, 2004)</w:t>
      </w:r>
      <w:r w:rsidR="00A3658D">
        <w:fldChar w:fldCharType="end"/>
      </w:r>
      <w:r w:rsidR="0026097E" w:rsidRPr="00E8320F">
        <w:t xml:space="preserve">. This challenge goes to the very heart of what </w:t>
      </w:r>
      <w:r w:rsidR="008C70C1">
        <w:t xml:space="preserve">educators do, </w:t>
      </w:r>
      <w:r w:rsidR="00DE7306">
        <w:t>and is the stimulus for the LTLL project which is described in the next section.</w:t>
      </w:r>
    </w:p>
    <w:p w:rsidR="00E8320F" w:rsidRDefault="008C70C1" w:rsidP="008C70C1">
      <w:pPr>
        <w:tabs>
          <w:tab w:val="left" w:pos="1995"/>
        </w:tabs>
        <w:spacing w:line="480" w:lineRule="auto"/>
        <w:jc w:val="both"/>
      </w:pPr>
      <w:r>
        <w:lastRenderedPageBreak/>
        <w:tab/>
      </w:r>
    </w:p>
    <w:p w:rsidR="00E8320F" w:rsidRDefault="00E8320F" w:rsidP="008C70C1">
      <w:pPr>
        <w:pStyle w:val="Heading1"/>
        <w:spacing w:line="480" w:lineRule="auto"/>
        <w:jc w:val="both"/>
      </w:pPr>
      <w:r>
        <w:t>The L</w:t>
      </w:r>
      <w:r w:rsidR="00DE7306">
        <w:t xml:space="preserve">eaders </w:t>
      </w:r>
      <w:r>
        <w:t>T</w:t>
      </w:r>
      <w:r w:rsidR="00DE7306">
        <w:t xml:space="preserve">ransforming </w:t>
      </w:r>
      <w:r>
        <w:t>L</w:t>
      </w:r>
      <w:r w:rsidR="00DE7306">
        <w:t xml:space="preserve">earning and </w:t>
      </w:r>
      <w:r>
        <w:t>L</w:t>
      </w:r>
      <w:r w:rsidR="00DE7306">
        <w:t xml:space="preserve">earners </w:t>
      </w:r>
      <w:r>
        <w:t>project</w:t>
      </w:r>
    </w:p>
    <w:p w:rsidR="00514087" w:rsidRDefault="00514087" w:rsidP="008C70C1">
      <w:pPr>
        <w:spacing w:line="480" w:lineRule="auto"/>
        <w:jc w:val="both"/>
      </w:pPr>
    </w:p>
    <w:p w:rsidR="00514087" w:rsidRDefault="00514087" w:rsidP="008C70C1">
      <w:pPr>
        <w:spacing w:line="480" w:lineRule="auto"/>
        <w:jc w:val="both"/>
      </w:pPr>
      <w:r w:rsidRPr="00514087">
        <w:t xml:space="preserve">The </w:t>
      </w:r>
      <w:r>
        <w:t xml:space="preserve">LTLL </w:t>
      </w:r>
      <w:r w:rsidRPr="00514087">
        <w:rPr>
          <w:rFonts w:cs="Arial"/>
        </w:rPr>
        <w:t>project aims to explore how leadership and learning practices based on a shared moral purpose might facilitate the work of teachers and leaders in enhancing student learning.</w:t>
      </w:r>
      <w:r>
        <w:t xml:space="preserve"> It</w:t>
      </w:r>
      <w:r w:rsidRPr="00514087">
        <w:t xml:space="preserve"> is an initiative which combines dimensions of professional development, school improvement and research</w:t>
      </w:r>
      <w:r w:rsidR="003B013F">
        <w:t>, situated in a sample of Catholic schools in New South Wales, Australia</w:t>
      </w:r>
      <w:r w:rsidRPr="00514087">
        <w:t>.  Its pilot phase (2005-2006) included nine primary and seco</w:t>
      </w:r>
      <w:r w:rsidR="0067414D">
        <w:t xml:space="preserve">ndary schools from four systems, and </w:t>
      </w:r>
      <w:r w:rsidR="003B013F">
        <w:t xml:space="preserve">the current </w:t>
      </w:r>
      <w:r w:rsidR="001555C0">
        <w:t xml:space="preserve">phase </w:t>
      </w:r>
      <w:r w:rsidRPr="00514087">
        <w:t>(LTLL2) involves 13</w:t>
      </w:r>
      <w:r>
        <w:t xml:space="preserve"> primary and secondary </w:t>
      </w:r>
      <w:r w:rsidRPr="00514087">
        <w:t xml:space="preserve">schools from 6 systems.  </w:t>
      </w:r>
    </w:p>
    <w:p w:rsidR="00514087" w:rsidRDefault="00514087" w:rsidP="008C70C1">
      <w:pPr>
        <w:spacing w:line="480" w:lineRule="auto"/>
        <w:jc w:val="both"/>
      </w:pPr>
    </w:p>
    <w:p w:rsidR="001C1B49" w:rsidRDefault="00514087" w:rsidP="008C70C1">
      <w:pPr>
        <w:spacing w:line="480" w:lineRule="auto"/>
        <w:jc w:val="both"/>
      </w:pPr>
      <w:r>
        <w:t xml:space="preserve">The </w:t>
      </w:r>
      <w:r w:rsidR="00A859F5">
        <w:t>full project</w:t>
      </w:r>
      <w:r>
        <w:t xml:space="preserve"> methodology is described elsewhere </w:t>
      </w:r>
      <w:r w:rsidR="00A3658D">
        <w:fldChar w:fldCharType="begin"/>
      </w:r>
      <w:r w:rsidR="0092014B">
        <w:instrText xml:space="preserve"> ADDIN EN.CITE &lt;EndNote&gt;&lt;Cite&gt;&lt;Author&gt;Bezzina&lt;/Author&gt;&lt;Year&gt;2008&lt;/Year&gt;&lt;RecNum&gt;18&lt;/RecNum&gt;&lt;record&gt;&lt;rec-number&gt;18&lt;/rec-number&gt;&lt;foreign-keys&gt;&lt;key app="EN" db-id="5vtdvesw89twr6e5pveprs9ddswp5r0azfsv"&gt;18&lt;/key&gt;&lt;/foreign-keys&gt;&lt;ref-type name="Journal Article"&gt;17&lt;/ref-type&gt;&lt;contributors&gt;&lt;authors&gt;&lt;author&gt;Bezzina, Michael&lt;/author&gt;&lt;/authors&gt;&lt;/contributors&gt;&lt;titles&gt;&lt;title&gt;We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21&lt;/pages&gt;&lt;volume&gt;14&lt;/volume&gt;&lt;number&gt;1&lt;/number&gt;&lt;section&gt;38&lt;/section&gt;&lt;dates&gt;&lt;year&gt;2008&lt;/year&gt;&lt;/dates&gt;&lt;urls&gt;&lt;/urls&gt;&lt;/record&gt;&lt;/Cite&gt;&lt;/EndNote&gt;</w:instrText>
      </w:r>
      <w:r w:rsidR="00A3658D">
        <w:fldChar w:fldCharType="separate"/>
      </w:r>
      <w:r w:rsidR="00C66030">
        <w:t>(</w:t>
      </w:r>
      <w:r w:rsidR="007E5BA8">
        <w:t>Bezzina, 2008</w:t>
      </w:r>
      <w:r w:rsidR="00C66030">
        <w:t>b</w:t>
      </w:r>
      <w:r w:rsidR="007E5BA8">
        <w:t>)</w:t>
      </w:r>
      <w:r w:rsidR="00A3658D">
        <w:fldChar w:fldCharType="end"/>
      </w:r>
      <w:r>
        <w:t xml:space="preserve">. In brief, schools have been involved, with support from their systems and Australian Catholic University, in school based activities which would critically apply a values based conceptual framework.  </w:t>
      </w:r>
    </w:p>
    <w:p w:rsidR="001C1B49" w:rsidRDefault="001C1B49" w:rsidP="008C70C1">
      <w:pPr>
        <w:spacing w:line="480" w:lineRule="auto"/>
        <w:jc w:val="both"/>
      </w:pPr>
    </w:p>
    <w:p w:rsidR="003B013F" w:rsidRDefault="003B013F" w:rsidP="008C70C1">
      <w:pPr>
        <w:spacing w:line="480" w:lineRule="auto"/>
        <w:jc w:val="both"/>
        <w:rPr>
          <w:rFonts w:cs="Arial"/>
        </w:rPr>
      </w:pPr>
      <w:r w:rsidRPr="00514087">
        <w:rPr>
          <w:rFonts w:cs="Arial"/>
        </w:rPr>
        <w:t xml:space="preserve">The </w:t>
      </w:r>
      <w:r>
        <w:rPr>
          <w:rFonts w:cs="Arial"/>
        </w:rPr>
        <w:t xml:space="preserve">evolving </w:t>
      </w:r>
      <w:r w:rsidRPr="00514087">
        <w:rPr>
          <w:rFonts w:cs="Arial"/>
        </w:rPr>
        <w:t xml:space="preserve">conceptual framework which </w:t>
      </w:r>
      <w:r>
        <w:rPr>
          <w:rFonts w:cs="Arial"/>
        </w:rPr>
        <w:t>is</w:t>
      </w:r>
      <w:r w:rsidRPr="00514087">
        <w:rPr>
          <w:rFonts w:cs="Arial"/>
        </w:rPr>
        <w:t xml:space="preserve"> at the heart of the LTLL initiative </w:t>
      </w:r>
      <w:r>
        <w:rPr>
          <w:rFonts w:cs="Arial"/>
        </w:rPr>
        <w:t>is</w:t>
      </w:r>
      <w:r w:rsidRPr="00514087">
        <w:rPr>
          <w:rFonts w:cs="Arial"/>
        </w:rPr>
        <w:t xml:space="preserve"> an attempt to capitalise on </w:t>
      </w:r>
      <w:r>
        <w:rPr>
          <w:rFonts w:cs="Arial"/>
        </w:rPr>
        <w:t>the</w:t>
      </w:r>
      <w:r w:rsidRPr="00514087">
        <w:rPr>
          <w:rFonts w:cs="Arial"/>
        </w:rPr>
        <w:t xml:space="preserve"> growing consensus in the literature around leadership </w:t>
      </w:r>
      <w:r>
        <w:rPr>
          <w:rFonts w:cs="Arial"/>
        </w:rPr>
        <w:t>and learning behaviours that have</w:t>
      </w:r>
      <w:r w:rsidRPr="00514087">
        <w:rPr>
          <w:rFonts w:cs="Arial"/>
        </w:rPr>
        <w:t xml:space="preserve"> been shown to enhance student learning.  This consensus extends to such issues as the importance of the quality of the teacher, primacy of assessment for learning, whole-school approaches to planning and implementation of curriculum, shared moral purpose, and the need to link leadership and learning</w:t>
      </w:r>
      <w:r>
        <w:rPr>
          <w:rFonts w:cs="Arial"/>
        </w:rPr>
        <w:t xml:space="preserve"> </w:t>
      </w:r>
      <w:r w:rsidR="00A3658D">
        <w:rPr>
          <w:rFonts w:cs="Arial"/>
        </w:rPr>
        <w:fldChar w:fldCharType="begin"/>
      </w:r>
      <w:r>
        <w:rPr>
          <w:rFonts w:cs="Arial"/>
        </w:rPr>
        <w:instrText xml:space="preserve"> ADDIN EN.CITE &lt;EndNote&gt;&lt;Cite&gt;&lt;Author&gt;Bezzina&lt;/Author&gt;&lt;Year&gt;2008&lt;/Year&gt;&lt;RecNum&gt;18&lt;/RecNum&gt;&lt;record&gt;&lt;rec-number&gt;18&lt;/rec-number&gt;&lt;foreign-keys&gt;&lt;key app="EN" db-id="5vtdvesw89twr6e5pveprs9ddswp5r0azfsv"&gt;18&lt;/key&gt;&lt;/foreign-keys&gt;&lt;ref-type name="Journal Article"&gt;17&lt;/ref-type&gt;&lt;contributors&gt;&lt;authors&gt;&lt;author&gt;Bezzina, Michael&lt;/author&gt;&lt;/authors&gt;&lt;/contributors&gt;&lt;titles&gt;&lt;title&gt;We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21&lt;/pages&gt;&lt;volume&gt;14&lt;/volume&gt;&lt;number&gt;1&lt;/number&gt;&lt;section&gt;38&lt;/section&gt;&lt;dates&gt;&lt;year&gt;2008&lt;/year&gt;&lt;/dates&gt;&lt;urls&gt;&lt;/urls&gt;&lt;/record&gt;&lt;/Cite&gt;&lt;/EndNote&gt;</w:instrText>
      </w:r>
      <w:r w:rsidR="00A3658D">
        <w:rPr>
          <w:rFonts w:cs="Arial"/>
        </w:rPr>
        <w:fldChar w:fldCharType="separate"/>
      </w:r>
      <w:r w:rsidR="007E5BA8">
        <w:rPr>
          <w:rFonts w:cs="Arial"/>
        </w:rPr>
        <w:t>(Bezzina, 2008</w:t>
      </w:r>
      <w:r w:rsidR="00C66030">
        <w:rPr>
          <w:rFonts w:cs="Arial"/>
        </w:rPr>
        <w:t>b</w:t>
      </w:r>
      <w:r w:rsidR="007E5BA8">
        <w:rPr>
          <w:rFonts w:cs="Arial"/>
        </w:rPr>
        <w:t>)</w:t>
      </w:r>
      <w:r w:rsidR="00A3658D">
        <w:rPr>
          <w:rFonts w:cs="Arial"/>
        </w:rPr>
        <w:fldChar w:fldCharType="end"/>
      </w:r>
      <w:r>
        <w:rPr>
          <w:rFonts w:cs="Arial"/>
        </w:rPr>
        <w:t xml:space="preserve">.  The set of values and ethics which are central to the project were identified through workshops involving </w:t>
      </w:r>
      <w:r w:rsidR="0018327F">
        <w:rPr>
          <w:rFonts w:cs="Arial"/>
        </w:rPr>
        <w:t>an</w:t>
      </w:r>
      <w:r>
        <w:rPr>
          <w:rFonts w:cs="Arial"/>
        </w:rPr>
        <w:t xml:space="preserve"> expert group of school and system representatives which forms the steering group for the study.</w:t>
      </w:r>
    </w:p>
    <w:p w:rsidR="003B013F" w:rsidRDefault="003B013F" w:rsidP="008C70C1">
      <w:pPr>
        <w:spacing w:line="480" w:lineRule="auto"/>
        <w:jc w:val="both"/>
        <w:rPr>
          <w:rFonts w:cs="Arial"/>
        </w:rPr>
      </w:pPr>
    </w:p>
    <w:p w:rsidR="003B013F" w:rsidRDefault="003B013F" w:rsidP="008C70C1">
      <w:pPr>
        <w:spacing w:line="480" w:lineRule="auto"/>
        <w:jc w:val="both"/>
        <w:rPr>
          <w:rFonts w:cs="Arial"/>
        </w:rPr>
      </w:pPr>
      <w:r>
        <w:rPr>
          <w:rFonts w:cs="Arial"/>
        </w:rPr>
        <w:lastRenderedPageBreak/>
        <w:t>The feedback from the pilot phase gave rise to the framework in Figure 1 below.</w:t>
      </w:r>
    </w:p>
    <w:p w:rsidR="003B013F" w:rsidRPr="00514087" w:rsidRDefault="002723EC" w:rsidP="008C70C1">
      <w:pPr>
        <w:spacing w:line="480" w:lineRule="auto"/>
        <w:jc w:val="both"/>
        <w:rPr>
          <w:rFonts w:cs="Arial"/>
        </w:rPr>
      </w:pPr>
      <w:r>
        <w:rPr>
          <w:rFonts w:cs="Arial"/>
        </w:rPr>
        <w:t>INSERT FIGURE 1 HERE</w:t>
      </w:r>
    </w:p>
    <w:p w:rsidR="003B013F" w:rsidRDefault="003B013F" w:rsidP="008C70C1">
      <w:pPr>
        <w:spacing w:line="480" w:lineRule="auto"/>
        <w:jc w:val="both"/>
        <w:rPr>
          <w:rFonts w:cs="Arial"/>
        </w:rPr>
      </w:pPr>
      <w:r>
        <w:rPr>
          <w:rFonts w:cs="Arial"/>
        </w:rPr>
        <w:t xml:space="preserve">In this framework the moral purpose is expressed in the values and ethics espoused by a school, and its sense of a transformed learner.  This moral purpose influences the exercise of educational leadership and the approaches taken to authentic learning, and gives rise to a strong sense of teacher as leader </w:t>
      </w:r>
      <w:r w:rsidR="00A3658D">
        <w:rPr>
          <w:rFonts w:cs="Arial"/>
        </w:rPr>
        <w:fldChar w:fldCharType="begin"/>
      </w:r>
      <w:r>
        <w:rPr>
          <w:rFonts w:cs="Arial"/>
        </w:rPr>
        <w:instrText xml:space="preserve"> ADDIN EN.CITE &lt;EndNote&gt;&lt;Cite&gt;&lt;Author&gt;Bezzina&lt;/Author&gt;&lt;Year&gt;2008&lt;/Year&gt;&lt;RecNum&gt;18&lt;/RecNum&gt;&lt;record&gt;&lt;rec-number&gt;18&lt;/rec-number&gt;&lt;foreign-keys&gt;&lt;key app="EN" db-id="5vtdvesw89twr6e5pveprs9ddswp5r0azfsv"&gt;18&lt;/key&gt;&lt;/foreign-keys&gt;&lt;ref-type name="Journal Article"&gt;17&lt;/ref-type&gt;&lt;contributors&gt;&lt;authors&gt;&lt;author&gt;Bezzina, Michael&lt;/author&gt;&lt;/authors&gt;&lt;/contributors&gt;&lt;titles&gt;&lt;title&gt;We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21&lt;/pages&gt;&lt;volume&gt;14&lt;/volume&gt;&lt;number&gt;1&lt;/number&gt;&lt;section&gt;38&lt;/section&gt;&lt;dates&gt;&lt;year&gt;2008&lt;/year&gt;&lt;/dates&gt;&lt;urls&gt;&lt;/urls&gt;&lt;/record&gt;&lt;/Cite&gt;&lt;Cite&gt;&lt;Author&gt;Bezzina&lt;/Author&gt;&lt;Year&gt;2008&lt;/Year&gt;&lt;RecNum&gt;18&lt;/RecNum&gt;&lt;record&gt;&lt;rec-number&gt;18&lt;/rec-number&gt;&lt;foreign-keys&gt;&lt;key app="EN" db-id="5vtdvesw89twr6e5pveprs9ddswp5r0azfsv"&gt;18&lt;/key&gt;&lt;/foreign-keys&gt;&lt;ref-type name="Journal Article"&gt;17&lt;/ref-type&gt;&lt;contributors&gt;&lt;authors&gt;&lt;author&gt;Bezzina, Michael&lt;/author&gt;&lt;/authors&gt;&lt;/contributors&gt;&lt;titles&gt;&lt;title&gt;We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21&lt;/pages&gt;&lt;volume&gt;14&lt;/volume&gt;&lt;number&gt;1&lt;/number&gt;&lt;section&gt;38&lt;/section&gt;&lt;dates&gt;&lt;year&gt;2008&lt;/year&gt;&lt;/dates&gt;&lt;urls&gt;&lt;/urls&gt;&lt;/record&gt;&lt;/Cite&gt;&lt;/EndNote&gt;</w:instrText>
      </w:r>
      <w:r w:rsidR="00A3658D">
        <w:rPr>
          <w:rFonts w:cs="Arial"/>
        </w:rPr>
        <w:fldChar w:fldCharType="separate"/>
      </w:r>
      <w:r w:rsidR="007E5BA8">
        <w:rPr>
          <w:rFonts w:cs="Arial"/>
        </w:rPr>
        <w:t>(Bezzina, 2008</w:t>
      </w:r>
      <w:r w:rsidR="00C66030">
        <w:rPr>
          <w:rFonts w:cs="Arial"/>
        </w:rPr>
        <w:t>a</w:t>
      </w:r>
      <w:r w:rsidR="007E5BA8">
        <w:rPr>
          <w:rFonts w:cs="Arial"/>
        </w:rPr>
        <w:t>)</w:t>
      </w:r>
      <w:r w:rsidR="00A3658D">
        <w:rPr>
          <w:rFonts w:cs="Arial"/>
        </w:rPr>
        <w:fldChar w:fldCharType="end"/>
      </w:r>
      <w:r>
        <w:rPr>
          <w:rFonts w:cs="Arial"/>
        </w:rPr>
        <w:t>.</w:t>
      </w:r>
    </w:p>
    <w:p w:rsidR="003B013F" w:rsidRDefault="003B013F" w:rsidP="008C70C1">
      <w:pPr>
        <w:spacing w:line="480" w:lineRule="auto"/>
        <w:jc w:val="both"/>
        <w:rPr>
          <w:rFonts w:cs="Arial"/>
        </w:rPr>
      </w:pPr>
    </w:p>
    <w:p w:rsidR="003B013F" w:rsidRDefault="003B013F" w:rsidP="008C70C1">
      <w:pPr>
        <w:spacing w:line="480" w:lineRule="auto"/>
        <w:jc w:val="both"/>
        <w:rPr>
          <w:rFonts w:cs="Arial"/>
        </w:rPr>
      </w:pPr>
      <w:r>
        <w:rPr>
          <w:rFonts w:cs="Arial"/>
        </w:rPr>
        <w:t xml:space="preserve">The elements of the framework are summarised below. </w:t>
      </w:r>
      <w:r w:rsidR="008C70C1">
        <w:rPr>
          <w:rFonts w:cs="Arial"/>
        </w:rPr>
        <w:t xml:space="preserve">In the second phase of the study (LTLL2), </w:t>
      </w:r>
      <w:r>
        <w:rPr>
          <w:rFonts w:cs="Arial"/>
        </w:rPr>
        <w:t xml:space="preserve">schools are working with these </w:t>
      </w:r>
      <w:proofErr w:type="gramStart"/>
      <w:r>
        <w:rPr>
          <w:rFonts w:cs="Arial"/>
        </w:rPr>
        <w:t>elements,</w:t>
      </w:r>
      <w:proofErr w:type="gramEnd"/>
      <w:r>
        <w:rPr>
          <w:rFonts w:cs="Arial"/>
        </w:rPr>
        <w:t xml:space="preserve"> and with a detailed set of</w:t>
      </w:r>
      <w:r w:rsidR="001555C0">
        <w:rPr>
          <w:rFonts w:cs="Arial"/>
        </w:rPr>
        <w:t xml:space="preserve"> features and</w:t>
      </w:r>
      <w:r>
        <w:rPr>
          <w:rFonts w:cs="Arial"/>
        </w:rPr>
        <w:t xml:space="preserve"> indicators for each, as a basis for reflection.</w:t>
      </w:r>
    </w:p>
    <w:p w:rsidR="003B013F" w:rsidRDefault="003B013F" w:rsidP="008C70C1">
      <w:pPr>
        <w:spacing w:line="480" w:lineRule="auto"/>
        <w:jc w:val="both"/>
        <w:rPr>
          <w:rFonts w:cs="Arial"/>
        </w:rPr>
      </w:pPr>
    </w:p>
    <w:p w:rsidR="003B013F" w:rsidRDefault="003B013F" w:rsidP="008C70C1">
      <w:pPr>
        <w:spacing w:line="480" w:lineRule="auto"/>
        <w:jc w:val="both"/>
        <w:rPr>
          <w:rFonts w:cs="Arial"/>
        </w:rPr>
      </w:pPr>
    </w:p>
    <w:p w:rsidR="003B013F" w:rsidRPr="00FA1319" w:rsidRDefault="003B013F" w:rsidP="008C70C1">
      <w:pPr>
        <w:pStyle w:val="Heading1"/>
        <w:spacing w:line="480" w:lineRule="auto"/>
        <w:rPr>
          <w:rFonts w:asciiTheme="minorHAnsi" w:hAnsiTheme="minorHAnsi"/>
          <w:sz w:val="22"/>
          <w:szCs w:val="22"/>
        </w:rPr>
      </w:pPr>
      <w:r>
        <w:t>Elements of the LTLL conceptual framework</w:t>
      </w:r>
    </w:p>
    <w:p w:rsidR="003B013F" w:rsidRDefault="003B013F" w:rsidP="008C70C1">
      <w:pPr>
        <w:pStyle w:val="Heading3"/>
        <w:spacing w:line="480" w:lineRule="auto"/>
        <w:jc w:val="both"/>
      </w:pPr>
    </w:p>
    <w:p w:rsidR="003B013F" w:rsidRDefault="003B013F" w:rsidP="008C70C1">
      <w:pPr>
        <w:spacing w:line="480" w:lineRule="auto"/>
        <w:jc w:val="both"/>
      </w:pPr>
      <w:r>
        <w:t xml:space="preserve">The elements of the framework are briefly described in the following sections. </w:t>
      </w:r>
    </w:p>
    <w:p w:rsidR="003B013F" w:rsidRPr="00FA1319" w:rsidRDefault="003B013F" w:rsidP="008C70C1">
      <w:pPr>
        <w:pStyle w:val="Heading3"/>
        <w:spacing w:line="480" w:lineRule="auto"/>
        <w:jc w:val="both"/>
      </w:pPr>
      <w:r w:rsidRPr="00FA1319">
        <w:t xml:space="preserve">Values </w:t>
      </w:r>
    </w:p>
    <w:p w:rsidR="003B013F" w:rsidRDefault="003B013F" w:rsidP="008C70C1">
      <w:pPr>
        <w:spacing w:line="480" w:lineRule="auto"/>
        <w:jc w:val="both"/>
      </w:pPr>
    </w:p>
    <w:p w:rsidR="003B013F" w:rsidRPr="00FA1319" w:rsidRDefault="003B013F" w:rsidP="008C70C1">
      <w:pPr>
        <w:spacing w:line="480" w:lineRule="auto"/>
        <w:jc w:val="both"/>
      </w:pPr>
      <w:r>
        <w:t>V</w:t>
      </w:r>
      <w:r w:rsidRPr="00FA1319">
        <w:t>alues shape behaviours</w:t>
      </w:r>
      <w:r w:rsidR="0018327F">
        <w:t>, and thu</w:t>
      </w:r>
      <w:r>
        <w:t>s are seen as foundational in this framework</w:t>
      </w:r>
      <w:r w:rsidRPr="00FA1319">
        <w:t xml:space="preserve">.  If </w:t>
      </w:r>
      <w:r>
        <w:t>a school</w:t>
      </w:r>
      <w:r w:rsidRPr="00FA1319">
        <w:t xml:space="preserve"> genuinely hold</w:t>
      </w:r>
      <w:r>
        <w:t>s</w:t>
      </w:r>
      <w:r w:rsidRPr="00FA1319">
        <w:t xml:space="preserve"> particular values, they should be visible in </w:t>
      </w:r>
      <w:r>
        <w:t>both the life and the rhetoric of the school</w:t>
      </w:r>
      <w:r w:rsidRPr="00FA1319">
        <w:t>. Different schools may choose to name different values as central to their activities.  The LTLL model proposes five</w:t>
      </w:r>
      <w:r w:rsidR="00277532">
        <w:t xml:space="preserve"> which were developed by senior system representatives, sc</w:t>
      </w:r>
      <w:r w:rsidR="008C70C1">
        <w:t xml:space="preserve">hool personnel and ACU faculty </w:t>
      </w:r>
      <w:r w:rsidR="00277532">
        <w:t xml:space="preserve">involved in the study, as an expert group. </w:t>
      </w:r>
      <w:r>
        <w:t xml:space="preserve"> </w:t>
      </w:r>
      <w:r w:rsidR="00277532">
        <w:t xml:space="preserve">The ones which were adopted were: </w:t>
      </w:r>
      <w:r w:rsidRPr="00FA1319">
        <w:t xml:space="preserve">Catholicity, justice, excellence, the common good and transformation.  </w:t>
      </w:r>
      <w:r w:rsidR="00151468">
        <w:t xml:space="preserve">These reflect the nature of the research group, and their engagement in a particular school sector. </w:t>
      </w:r>
      <w:r w:rsidR="00151468">
        <w:lastRenderedPageBreak/>
        <w:t xml:space="preserve">This does not limit the capacity to learn from the experience of one group of schools’ attempts at greater explicitness in dealing with values.  </w:t>
      </w:r>
      <w:r w:rsidRPr="00FA1319">
        <w:t xml:space="preserve">Different school communities and different systems </w:t>
      </w:r>
      <w:r w:rsidR="00151468">
        <w:t>would likely choose</w:t>
      </w:r>
      <w:r w:rsidRPr="00FA1319">
        <w:t xml:space="preserve"> different name</w:t>
      </w:r>
      <w:r>
        <w:t xml:space="preserve">s or sets of values. The critical issue is not the nature of the values, but that there is an explicit </w:t>
      </w:r>
      <w:r w:rsidRPr="003B013F">
        <w:t>and</w:t>
      </w:r>
      <w:r>
        <w:t xml:space="preserve"> owned value platform</w:t>
      </w:r>
      <w:r w:rsidR="00151468">
        <w:t>, and the consequences of working with them</w:t>
      </w:r>
      <w:r>
        <w:t>.</w:t>
      </w:r>
      <w:r w:rsidRPr="00FA1319">
        <w:t xml:space="preserve"> </w:t>
      </w:r>
    </w:p>
    <w:p w:rsidR="003B013F" w:rsidRPr="00FA1319" w:rsidRDefault="003B013F" w:rsidP="008C70C1">
      <w:pPr>
        <w:pStyle w:val="Heading3"/>
        <w:spacing w:line="480" w:lineRule="auto"/>
        <w:jc w:val="both"/>
      </w:pPr>
      <w:r w:rsidRPr="00FA1319">
        <w:t xml:space="preserve">Ethics </w:t>
      </w:r>
    </w:p>
    <w:p w:rsidR="003B013F" w:rsidRDefault="003B013F" w:rsidP="008C70C1">
      <w:pPr>
        <w:spacing w:line="480" w:lineRule="auto"/>
        <w:ind w:right="181"/>
        <w:jc w:val="both"/>
      </w:pPr>
    </w:p>
    <w:p w:rsidR="003B013F" w:rsidRDefault="003B013F" w:rsidP="008C70C1">
      <w:pPr>
        <w:spacing w:line="480" w:lineRule="auto"/>
        <w:ind w:right="181"/>
        <w:jc w:val="both"/>
      </w:pPr>
      <w:r w:rsidRPr="00FA1319">
        <w:t xml:space="preserve">Ethics are the norms and virtues by which members of a community bind </w:t>
      </w:r>
      <w:proofErr w:type="gramStart"/>
      <w:r w:rsidRPr="00FA1319">
        <w:t>themselves</w:t>
      </w:r>
      <w:proofErr w:type="gramEnd"/>
      <w:r w:rsidRPr="00FA1319">
        <w:t xml:space="preserve"> to a moral way of living.  </w:t>
      </w:r>
      <w:r>
        <w:t xml:space="preserve">They are the way in which values are lived out. </w:t>
      </w:r>
      <w:r w:rsidR="0018327F">
        <w:t xml:space="preserve"> </w:t>
      </w:r>
      <w:proofErr w:type="spellStart"/>
      <w:r w:rsidRPr="00FA1319">
        <w:t>Starratt</w:t>
      </w:r>
      <w:proofErr w:type="spellEnd"/>
      <w:r w:rsidRPr="00FA1319">
        <w:t xml:space="preserve"> (2004) suggests that they are maps that we consult only when the familiar terrain we are traversing becomes a tangle of underbrush.   He names three particularly significant ethics</w:t>
      </w:r>
      <w:r>
        <w:t>, which were adopted for this study</w:t>
      </w:r>
      <w:r w:rsidRPr="00FA1319">
        <w:t>: authenticity</w:t>
      </w:r>
      <w:r>
        <w:t xml:space="preserve"> (calling for integrity in interactions)</w:t>
      </w:r>
      <w:r w:rsidRPr="00FA1319">
        <w:t>, presence</w:t>
      </w:r>
      <w:r>
        <w:t xml:space="preserve"> (calling for relationships that are open and engaging)</w:t>
      </w:r>
      <w:r w:rsidRPr="00FA1319">
        <w:t>, and responsibility</w:t>
      </w:r>
      <w:r>
        <w:t xml:space="preserve"> (recognising personal and corporate accountability)</w:t>
      </w:r>
      <w:r w:rsidRPr="00FA1319">
        <w:t>.</w:t>
      </w:r>
    </w:p>
    <w:p w:rsidR="003B013F" w:rsidRDefault="003B013F" w:rsidP="008C70C1">
      <w:pPr>
        <w:spacing w:line="480" w:lineRule="auto"/>
        <w:ind w:right="181"/>
        <w:jc w:val="both"/>
      </w:pPr>
    </w:p>
    <w:p w:rsidR="003B013F" w:rsidRPr="00FA1319" w:rsidRDefault="003B013F" w:rsidP="008C70C1">
      <w:pPr>
        <w:pStyle w:val="Heading3"/>
        <w:spacing w:line="480" w:lineRule="auto"/>
        <w:jc w:val="both"/>
      </w:pPr>
      <w:r w:rsidRPr="00FA1319">
        <w:t>The transformed learner</w:t>
      </w:r>
    </w:p>
    <w:p w:rsidR="003B013F" w:rsidRPr="00FA1319" w:rsidRDefault="003B013F" w:rsidP="008C70C1">
      <w:pPr>
        <w:spacing w:line="480" w:lineRule="auto"/>
        <w:jc w:val="both"/>
        <w:rPr>
          <w:b/>
          <w:i/>
          <w:u w:val="single"/>
        </w:rPr>
      </w:pPr>
    </w:p>
    <w:p w:rsidR="003B013F" w:rsidRPr="00FA1319" w:rsidRDefault="003B013F" w:rsidP="008C70C1">
      <w:pPr>
        <w:spacing w:line="480" w:lineRule="auto"/>
        <w:jc w:val="both"/>
      </w:pPr>
      <w:r>
        <w:t xml:space="preserve">The values and ethics which form the basis of the model give rise to a particular set of aspirations for the learner. </w:t>
      </w:r>
      <w:r w:rsidRPr="00FA1319">
        <w:t>Transformed learners will take delight in both the subject and the process of learning, for which they take responsibility as part of a life-long journey.  Their growing understanding reflects a rigorous, critical and respectful approach to the subject matter and to their fellow learners.  They will be committed to their own growth – physical, intellectual, social and spiritual.  Transformed learners will engage actively with society as engaged citizens seeking to make a difference.</w:t>
      </w:r>
      <w:r>
        <w:t xml:space="preserve"> The values and ethics already named, and the </w:t>
      </w:r>
      <w:r>
        <w:lastRenderedPageBreak/>
        <w:t xml:space="preserve">vision of the transformed learner, give rise to particular approaches to leadership and learning. </w:t>
      </w:r>
    </w:p>
    <w:p w:rsidR="003B013F" w:rsidRDefault="003B013F" w:rsidP="008C70C1">
      <w:pPr>
        <w:spacing w:line="480" w:lineRule="auto"/>
        <w:jc w:val="both"/>
        <w:rPr>
          <w:b/>
          <w:i/>
          <w:u w:val="single"/>
        </w:rPr>
      </w:pPr>
    </w:p>
    <w:p w:rsidR="003B013F" w:rsidRDefault="003B013F" w:rsidP="008C70C1">
      <w:pPr>
        <w:spacing w:line="480" w:lineRule="auto"/>
        <w:jc w:val="both"/>
      </w:pPr>
      <w:r w:rsidRPr="00845499">
        <w:t>The</w:t>
      </w:r>
      <w:r>
        <w:t xml:space="preserve"> elements of educative leadership, authentic learning and teacher as leader are the vehicles by means of which the moral purpose is given expression.</w:t>
      </w:r>
    </w:p>
    <w:p w:rsidR="003B013F" w:rsidRPr="00845499" w:rsidRDefault="003B013F" w:rsidP="008C70C1">
      <w:pPr>
        <w:spacing w:line="480" w:lineRule="auto"/>
        <w:jc w:val="both"/>
      </w:pPr>
    </w:p>
    <w:p w:rsidR="003B013F" w:rsidRPr="00FA1319" w:rsidRDefault="003B013F" w:rsidP="008C70C1">
      <w:pPr>
        <w:pStyle w:val="Heading3"/>
        <w:spacing w:line="480" w:lineRule="auto"/>
        <w:jc w:val="both"/>
      </w:pPr>
      <w:r w:rsidRPr="00FA1319">
        <w:t xml:space="preserve">Educative Leadership </w:t>
      </w:r>
    </w:p>
    <w:p w:rsidR="003B013F" w:rsidRPr="00FA1319" w:rsidRDefault="003B013F" w:rsidP="008C70C1">
      <w:pPr>
        <w:spacing w:line="480" w:lineRule="auto"/>
        <w:jc w:val="both"/>
        <w:rPr>
          <w:b/>
          <w:i/>
          <w:u w:val="single"/>
        </w:rPr>
      </w:pPr>
    </w:p>
    <w:p w:rsidR="003B013F" w:rsidRPr="00FA1319" w:rsidRDefault="003B013F" w:rsidP="008C70C1">
      <w:pPr>
        <w:spacing w:line="480" w:lineRule="auto"/>
        <w:jc w:val="both"/>
      </w:pPr>
      <w:r w:rsidRPr="00FA1319">
        <w:t xml:space="preserve">Educative leadership is understood as the capacity to influence others in order to enhance student learning.  Research has identified a number of key features which distinguish good leadership, and those in this model embody the values and ethics already discussed.  They are: leadership through collegiality, leadership based on evidence, leadership for professional learning, leadership for sustainability, leadership building culture and community, leadership for effective change, leadership through networking and leadership building capability.  </w:t>
      </w:r>
    </w:p>
    <w:p w:rsidR="003B013F" w:rsidRPr="00FA1319" w:rsidRDefault="003B013F" w:rsidP="008C70C1">
      <w:pPr>
        <w:spacing w:line="480" w:lineRule="auto"/>
        <w:jc w:val="both"/>
      </w:pPr>
    </w:p>
    <w:p w:rsidR="003B013F" w:rsidRPr="00FA1319" w:rsidRDefault="003B013F" w:rsidP="008C70C1">
      <w:pPr>
        <w:pStyle w:val="Heading3"/>
        <w:spacing w:line="480" w:lineRule="auto"/>
        <w:jc w:val="both"/>
      </w:pPr>
      <w:r w:rsidRPr="00FA1319">
        <w:t>Authentic learning</w:t>
      </w:r>
    </w:p>
    <w:p w:rsidR="003B013F" w:rsidRPr="00FA1319" w:rsidRDefault="003B013F" w:rsidP="008C70C1">
      <w:pPr>
        <w:spacing w:line="480" w:lineRule="auto"/>
        <w:jc w:val="both"/>
        <w:rPr>
          <w:b/>
          <w:i/>
          <w:u w:val="single"/>
        </w:rPr>
      </w:pPr>
    </w:p>
    <w:p w:rsidR="003B013F" w:rsidRDefault="003B013F" w:rsidP="008C70C1">
      <w:pPr>
        <w:spacing w:line="480" w:lineRule="auto"/>
        <w:jc w:val="both"/>
      </w:pPr>
      <w:r w:rsidRPr="00FA1319">
        <w:t xml:space="preserve">Authentic learning is the very heart of the </w:t>
      </w:r>
      <w:r>
        <w:t xml:space="preserve">schooling </w:t>
      </w:r>
      <w:r w:rsidRPr="00FA1319">
        <w:t xml:space="preserve">enterprise.  It is the most profound manifestation of the moral purpose which is captured in its vision of transformed learners. Research has identified a set of </w:t>
      </w:r>
      <w:r w:rsidR="00976ACF">
        <w:t>features</w:t>
      </w:r>
      <w:r w:rsidRPr="00FA1319">
        <w:t xml:space="preserve"> that have been shown </w:t>
      </w:r>
      <w:r>
        <w:t xml:space="preserve">by studies such as that of </w:t>
      </w:r>
      <w:proofErr w:type="spellStart"/>
      <w:r>
        <w:t>Cuttance</w:t>
      </w:r>
      <w:proofErr w:type="spellEnd"/>
      <w:r>
        <w:t xml:space="preserve">, Stokes et al., </w:t>
      </w:r>
      <w:r w:rsidR="00A3658D">
        <w:fldChar w:fldCharType="begin"/>
      </w:r>
      <w:r>
        <w:instrText xml:space="preserve"> ADDIN EN.CITE &lt;EndNote&gt;&lt;Cite ExcludeAuth="1"&gt;&lt;Author&gt;Cuttance&lt;/Author&gt;&lt;Year&gt;2003&lt;/Year&gt;&lt;RecNum&gt;101&lt;/RecNum&gt;&lt;record&gt;&lt;rec-number&gt;101&lt;/rec-number&gt;&lt;foreign-keys&gt;&lt;key app="EN" db-id="5vtdvesw89twr6e5pveprs9ddswp5r0azfsv"&gt;101&lt;/key&gt;&lt;/foreign-keys&gt;&lt;ref-type name="Book"&gt;6&lt;/ref-type&gt;&lt;contributors&gt;&lt;authors&gt;&lt;author&gt;Cuttance, P., Stokes, S., McGuinness, K., Capponi, N., Corneille, K., Jones, T., and Umoh, C.&lt;/author&gt;&lt;/authors&gt;&lt;/contributors&gt;&lt;titles&gt;&lt;title&gt;The National Quality Schooling Framework: An interactive professional learning network for schools.&lt;/title&gt;&lt;/titles&gt;&lt;dates&gt;&lt;year&gt;2003&lt;/year&gt;&lt;/dates&gt;&lt;pub-location&gt;Melbourne&lt;/pub-location&gt;&lt;publisher&gt;University Press&lt;/publisher&gt;&lt;urls&gt;&lt;/urls&gt;&lt;/record&gt;&lt;/Cite&gt;&lt;/EndNote&gt;</w:instrText>
      </w:r>
      <w:r w:rsidR="00A3658D">
        <w:fldChar w:fldCharType="separate"/>
      </w:r>
      <w:r>
        <w:t>(2003)</w:t>
      </w:r>
      <w:r w:rsidR="00A3658D">
        <w:fldChar w:fldCharType="end"/>
      </w:r>
      <w:r w:rsidRPr="00FA1319">
        <w:t xml:space="preserve"> to impact positively on learning outcomes.  These are represented </w:t>
      </w:r>
      <w:r>
        <w:t>in LTLL</w:t>
      </w:r>
      <w:r w:rsidRPr="00FA1319">
        <w:t xml:space="preserve"> as standards for learning, organizing for learning, pedagogy, student engagement and assessment FOR and AS learning.  </w:t>
      </w:r>
      <w:r>
        <w:t>In LTLL each</w:t>
      </w:r>
      <w:r w:rsidRPr="00FA1319">
        <w:t xml:space="preserve"> of these is </w:t>
      </w:r>
      <w:r>
        <w:t xml:space="preserve">seen as </w:t>
      </w:r>
      <w:r w:rsidRPr="00FA1319">
        <w:t>a potential point of influence for the leader</w:t>
      </w:r>
      <w:r>
        <w:t>,</w:t>
      </w:r>
      <w:r w:rsidRPr="00FA1319">
        <w:t xml:space="preserve"> and its implementation needs to be in accord with espoused values and ethics, using the types of leadership behaviours already identified</w:t>
      </w:r>
      <w:r>
        <w:t>.</w:t>
      </w:r>
      <w:r w:rsidRPr="00FA1319">
        <w:t xml:space="preserve"> </w:t>
      </w:r>
    </w:p>
    <w:p w:rsidR="001555C0" w:rsidRDefault="001555C0" w:rsidP="008C70C1">
      <w:pPr>
        <w:spacing w:line="480" w:lineRule="auto"/>
        <w:jc w:val="both"/>
      </w:pPr>
    </w:p>
    <w:p w:rsidR="003B013F" w:rsidRDefault="003B013F" w:rsidP="008C70C1">
      <w:pPr>
        <w:pStyle w:val="Heading3"/>
        <w:spacing w:line="480" w:lineRule="auto"/>
        <w:jc w:val="both"/>
      </w:pPr>
      <w:r>
        <w:t>Teacher as leader</w:t>
      </w:r>
    </w:p>
    <w:p w:rsidR="003B013F" w:rsidRPr="00D64F83" w:rsidRDefault="003B013F" w:rsidP="008C70C1">
      <w:pPr>
        <w:spacing w:line="480" w:lineRule="auto"/>
        <w:jc w:val="both"/>
        <w:rPr>
          <w:rFonts w:ascii="Arial Narrow" w:hAnsi="Arial Narrow"/>
          <w:i/>
          <w:sz w:val="16"/>
          <w:szCs w:val="16"/>
          <w:u w:val="single"/>
        </w:rPr>
      </w:pPr>
    </w:p>
    <w:p w:rsidR="003B013F" w:rsidRPr="00845499" w:rsidRDefault="003B013F" w:rsidP="008C70C1">
      <w:pPr>
        <w:spacing w:line="480" w:lineRule="auto"/>
        <w:jc w:val="both"/>
      </w:pPr>
      <w:r w:rsidRPr="00845499">
        <w:t>The quest to transform the learning of students challenges teachers to engage in leadership in new and more authentic ways.  It is through the actions of teachers living out their values and ethics as educative leaders, and in the provision of authentic learning for students that this transformation will take place.</w:t>
      </w:r>
      <w:r>
        <w:t xml:space="preserve">  Teachers as leaders </w:t>
      </w:r>
      <w:r w:rsidRPr="00845499">
        <w:t>have a clear and explicit understanding of the nature of the transformed learner</w:t>
      </w:r>
      <w:r>
        <w:t xml:space="preserve">.  They are </w:t>
      </w:r>
      <w:r w:rsidRPr="00845499">
        <w:t>explicit about, and committed to the values and ethics underpinning the development of transformed learners</w:t>
      </w:r>
      <w:r>
        <w:t xml:space="preserve">.  They are </w:t>
      </w:r>
      <w:r w:rsidRPr="00845499">
        <w:t>skilled in the creation of authentic learning experiences</w:t>
      </w:r>
      <w:r>
        <w:t xml:space="preserve"> and are</w:t>
      </w:r>
      <w:r w:rsidRPr="00845499">
        <w:t xml:space="preserve"> contributors to the educative leadership of the school</w:t>
      </w:r>
      <w:r>
        <w:t>.</w:t>
      </w:r>
    </w:p>
    <w:p w:rsidR="003B013F" w:rsidRDefault="003B013F" w:rsidP="008C70C1">
      <w:pPr>
        <w:spacing w:line="480" w:lineRule="auto"/>
        <w:jc w:val="both"/>
      </w:pPr>
    </w:p>
    <w:p w:rsidR="00FA1319" w:rsidRPr="00FA1319" w:rsidRDefault="003B013F" w:rsidP="008C70C1">
      <w:pPr>
        <w:spacing w:line="480" w:lineRule="auto"/>
        <w:jc w:val="both"/>
      </w:pPr>
      <w:r>
        <w:t xml:space="preserve">The conceptual framework described above has informed – and been informed by – the implementation of </w:t>
      </w:r>
      <w:r w:rsidR="0018327F">
        <w:t xml:space="preserve">both phases of </w:t>
      </w:r>
      <w:r>
        <w:t xml:space="preserve">the LTLL project.  </w:t>
      </w:r>
      <w:r w:rsidR="0018327F">
        <w:t xml:space="preserve">Given the significance of moral purpose, there is comparatively little research data about how teachers understand it, and how they see it operating in their schools.  One of the objectives of the LTLL project has been to improve understanding of this aspect of leadership for learning.  </w:t>
      </w:r>
      <w:r>
        <w:t xml:space="preserve">The next section reports </w:t>
      </w:r>
      <w:r w:rsidR="0018327F">
        <w:t xml:space="preserve">on an </w:t>
      </w:r>
      <w:r w:rsidR="0067414D">
        <w:t xml:space="preserve">analysis of </w:t>
      </w:r>
      <w:r w:rsidR="00C90EF6">
        <w:t xml:space="preserve">the results of </w:t>
      </w:r>
      <w:r w:rsidR="0067414D">
        <w:t xml:space="preserve">a </w:t>
      </w:r>
      <w:r w:rsidR="00976ACF">
        <w:t xml:space="preserve">self-reflection process </w:t>
      </w:r>
      <w:r w:rsidR="0067414D">
        <w:t>used</w:t>
      </w:r>
      <w:r w:rsidR="00DF6998">
        <w:t xml:space="preserve"> by schools in LTLL2, which tapped</w:t>
      </w:r>
      <w:r w:rsidR="0067414D">
        <w:t xml:space="preserve"> into their sense of where they </w:t>
      </w:r>
      <w:r w:rsidR="00DF6998">
        <w:t>stood</w:t>
      </w:r>
      <w:r w:rsidR="0067414D">
        <w:t xml:space="preserve"> with respect to key </w:t>
      </w:r>
      <w:r w:rsidR="00C90EF6">
        <w:t xml:space="preserve">elements of </w:t>
      </w:r>
      <w:r w:rsidR="00976ACF">
        <w:t>the conceptual framework</w:t>
      </w:r>
      <w:r w:rsidR="00C90EF6">
        <w:t xml:space="preserve"> before commencing the program</w:t>
      </w:r>
      <w:r w:rsidR="0067414D">
        <w:t xml:space="preserve">.  </w:t>
      </w:r>
      <w:r w:rsidR="00976ACF">
        <w:t>The focus in this report is on the elements related to moral purpose.</w:t>
      </w:r>
    </w:p>
    <w:p w:rsidR="00AA38AB" w:rsidRDefault="00AA38AB" w:rsidP="008C70C1">
      <w:pPr>
        <w:spacing w:line="480" w:lineRule="auto"/>
        <w:jc w:val="both"/>
        <w:rPr>
          <w:rFonts w:cs="Arial"/>
        </w:rPr>
      </w:pPr>
    </w:p>
    <w:p w:rsidR="00A73521" w:rsidRDefault="00A73521" w:rsidP="008C70C1">
      <w:pPr>
        <w:spacing w:line="480" w:lineRule="auto"/>
        <w:jc w:val="both"/>
        <w:rPr>
          <w:rFonts w:cs="Arial"/>
        </w:rPr>
      </w:pPr>
    </w:p>
    <w:p w:rsidR="00A73521" w:rsidRDefault="00A73521" w:rsidP="008C70C1">
      <w:pPr>
        <w:spacing w:line="480" w:lineRule="auto"/>
        <w:jc w:val="both"/>
        <w:rPr>
          <w:rFonts w:cs="Arial"/>
        </w:rPr>
      </w:pPr>
    </w:p>
    <w:p w:rsidR="00AA38AB" w:rsidRDefault="00151468" w:rsidP="008C70C1">
      <w:pPr>
        <w:pStyle w:val="Heading1"/>
        <w:spacing w:line="480" w:lineRule="auto"/>
      </w:pPr>
      <w:r>
        <w:lastRenderedPageBreak/>
        <w:t>Schools’ self perceptions of</w:t>
      </w:r>
      <w:r w:rsidR="00401FAC">
        <w:t xml:space="preserve"> </w:t>
      </w:r>
      <w:r w:rsidR="002723EC">
        <w:t xml:space="preserve">elements of </w:t>
      </w:r>
      <w:r w:rsidR="00401FAC">
        <w:t>moral purpose</w:t>
      </w:r>
      <w:r w:rsidR="00AA38AB">
        <w:t xml:space="preserve"> </w:t>
      </w:r>
    </w:p>
    <w:p w:rsidR="0018327F" w:rsidRDefault="0018327F" w:rsidP="008C70C1">
      <w:pPr>
        <w:spacing w:line="480" w:lineRule="auto"/>
        <w:jc w:val="both"/>
      </w:pPr>
    </w:p>
    <w:p w:rsidR="0018327F" w:rsidRDefault="0018327F" w:rsidP="008C70C1">
      <w:pPr>
        <w:pStyle w:val="Heading3"/>
        <w:spacing w:line="480" w:lineRule="auto"/>
      </w:pPr>
      <w:r>
        <w:t>Methodology</w:t>
      </w:r>
    </w:p>
    <w:p w:rsidR="0018327F" w:rsidRDefault="0018327F" w:rsidP="008C70C1">
      <w:pPr>
        <w:spacing w:line="480" w:lineRule="auto"/>
        <w:jc w:val="both"/>
      </w:pPr>
    </w:p>
    <w:p w:rsidR="00D964E0" w:rsidRPr="00D964E0" w:rsidRDefault="00D964E0" w:rsidP="008C70C1">
      <w:pPr>
        <w:spacing w:line="480" w:lineRule="auto"/>
        <w:jc w:val="both"/>
        <w:rPr>
          <w:rFonts w:cs="Arial"/>
        </w:rPr>
      </w:pPr>
      <w:r>
        <w:rPr>
          <w:rFonts w:cs="Arial"/>
        </w:rPr>
        <w:t>The LTLL2 sample comprises thirteen</w:t>
      </w:r>
      <w:r w:rsidRPr="00D964E0">
        <w:rPr>
          <w:rFonts w:cs="Arial"/>
        </w:rPr>
        <w:t xml:space="preserve"> case study schools, </w:t>
      </w:r>
      <w:r>
        <w:rPr>
          <w:rFonts w:cs="Arial"/>
        </w:rPr>
        <w:t>six</w:t>
      </w:r>
      <w:r w:rsidRPr="00D964E0">
        <w:rPr>
          <w:rFonts w:cs="Arial"/>
        </w:rPr>
        <w:t xml:space="preserve"> secondary and </w:t>
      </w:r>
      <w:r>
        <w:rPr>
          <w:rFonts w:cs="Arial"/>
        </w:rPr>
        <w:t>seven</w:t>
      </w:r>
      <w:r w:rsidRPr="00D964E0">
        <w:rPr>
          <w:rFonts w:cs="Arial"/>
        </w:rPr>
        <w:t xml:space="preserve"> </w:t>
      </w:r>
      <w:proofErr w:type="gramStart"/>
      <w:r w:rsidRPr="00D964E0">
        <w:rPr>
          <w:rFonts w:cs="Arial"/>
        </w:rPr>
        <w:t>primary</w:t>
      </w:r>
      <w:proofErr w:type="gramEnd"/>
      <w:r w:rsidRPr="00D964E0">
        <w:rPr>
          <w:rFonts w:cs="Arial"/>
        </w:rPr>
        <w:t xml:space="preserve">, drawn from </w:t>
      </w:r>
      <w:r>
        <w:rPr>
          <w:rFonts w:cs="Arial"/>
        </w:rPr>
        <w:t>six</w:t>
      </w:r>
      <w:r w:rsidRPr="00D964E0">
        <w:rPr>
          <w:rFonts w:cs="Arial"/>
        </w:rPr>
        <w:t xml:space="preserve"> Catholic educational systems in NSW.  </w:t>
      </w:r>
      <w:r w:rsidR="00976ACF">
        <w:rPr>
          <w:rFonts w:cs="Arial"/>
        </w:rPr>
        <w:t xml:space="preserve">The schools were nominated by their systems. </w:t>
      </w:r>
      <w:r>
        <w:rPr>
          <w:rFonts w:cs="Arial"/>
        </w:rPr>
        <w:t>Three</w:t>
      </w:r>
      <w:r w:rsidRPr="00D964E0">
        <w:rPr>
          <w:rFonts w:cs="Arial"/>
        </w:rPr>
        <w:t xml:space="preserve"> of these systems </w:t>
      </w:r>
      <w:r>
        <w:rPr>
          <w:rFonts w:cs="Arial"/>
        </w:rPr>
        <w:t>are</w:t>
      </w:r>
      <w:r w:rsidRPr="00D964E0">
        <w:rPr>
          <w:rFonts w:cs="Arial"/>
        </w:rPr>
        <w:t xml:space="preserve"> based in country cities and the other </w:t>
      </w:r>
      <w:r>
        <w:rPr>
          <w:rFonts w:cs="Arial"/>
        </w:rPr>
        <w:t>three</w:t>
      </w:r>
      <w:r w:rsidRPr="00D964E0">
        <w:rPr>
          <w:rFonts w:cs="Arial"/>
        </w:rPr>
        <w:t xml:space="preserve"> </w:t>
      </w:r>
      <w:r>
        <w:rPr>
          <w:rFonts w:cs="Arial"/>
        </w:rPr>
        <w:t>are</w:t>
      </w:r>
      <w:r w:rsidRPr="00D964E0">
        <w:rPr>
          <w:rFonts w:cs="Arial"/>
        </w:rPr>
        <w:t xml:space="preserve"> in metropolitan Sydney. </w:t>
      </w:r>
      <w:r w:rsidR="00494250">
        <w:rPr>
          <w:rFonts w:cs="Arial"/>
        </w:rPr>
        <w:t>Fifty</w:t>
      </w:r>
      <w:r w:rsidRPr="00D964E0">
        <w:rPr>
          <w:rFonts w:cs="Arial"/>
        </w:rPr>
        <w:t xml:space="preserve"> teachers made up the </w:t>
      </w:r>
      <w:r>
        <w:rPr>
          <w:rFonts w:cs="Arial"/>
        </w:rPr>
        <w:t>thirteen</w:t>
      </w:r>
      <w:r w:rsidRPr="00D964E0">
        <w:rPr>
          <w:rFonts w:cs="Arial"/>
        </w:rPr>
        <w:t xml:space="preserve"> project teams who were part of the study.  </w:t>
      </w:r>
      <w:r w:rsidR="00494250" w:rsidRPr="00D964E0">
        <w:rPr>
          <w:rFonts w:cs="Arial"/>
        </w:rPr>
        <w:t xml:space="preserve">The whole project was designed and managed collaboratively by representatives of the </w:t>
      </w:r>
      <w:smartTag w:uri="urn:schemas-microsoft-com:office:smarttags" w:element="place">
        <w:smartTag w:uri="urn:schemas-microsoft-com:office:smarttags" w:element="PlaceName">
          <w:r w:rsidR="00494250" w:rsidRPr="00D964E0">
            <w:rPr>
              <w:rFonts w:cs="Arial"/>
            </w:rPr>
            <w:t>Australian</w:t>
          </w:r>
        </w:smartTag>
        <w:r w:rsidR="00494250" w:rsidRPr="00D964E0">
          <w:rPr>
            <w:rFonts w:cs="Arial"/>
          </w:rPr>
          <w:t xml:space="preserve"> </w:t>
        </w:r>
        <w:smartTag w:uri="urn:schemas-microsoft-com:office:smarttags" w:element="PlaceName">
          <w:r w:rsidR="00494250" w:rsidRPr="00D964E0">
            <w:rPr>
              <w:rFonts w:cs="Arial"/>
            </w:rPr>
            <w:t>Catholic</w:t>
          </w:r>
        </w:smartTag>
        <w:r w:rsidR="00494250" w:rsidRPr="00D964E0">
          <w:rPr>
            <w:rFonts w:cs="Arial"/>
          </w:rPr>
          <w:t xml:space="preserve"> </w:t>
        </w:r>
        <w:smartTag w:uri="urn:schemas-microsoft-com:office:smarttags" w:element="PlaceType">
          <w:r w:rsidR="00494250" w:rsidRPr="00D964E0">
            <w:rPr>
              <w:rFonts w:cs="Arial"/>
            </w:rPr>
            <w:t>University</w:t>
          </w:r>
        </w:smartTag>
      </w:smartTag>
      <w:r w:rsidR="00494250" w:rsidRPr="00D964E0">
        <w:rPr>
          <w:rFonts w:cs="Arial"/>
        </w:rPr>
        <w:t>, the case study schools and the systems to which they belonged.</w:t>
      </w:r>
      <w:r w:rsidR="00494250">
        <w:rPr>
          <w:rFonts w:cs="Arial"/>
        </w:rPr>
        <w:t xml:space="preserve"> </w:t>
      </w:r>
      <w:r w:rsidRPr="00D964E0">
        <w:rPr>
          <w:rFonts w:cs="Arial"/>
        </w:rPr>
        <w:t>The schools were the focus of analysis</w:t>
      </w:r>
      <w:r w:rsidR="00494250">
        <w:rPr>
          <w:rFonts w:cs="Arial"/>
        </w:rPr>
        <w:t>,</w:t>
      </w:r>
      <w:r w:rsidRPr="00D964E0">
        <w:rPr>
          <w:rFonts w:cs="Arial"/>
        </w:rPr>
        <w:t xml:space="preserve"> and data </w:t>
      </w:r>
      <w:r w:rsidR="00494250">
        <w:rPr>
          <w:rFonts w:cs="Arial"/>
        </w:rPr>
        <w:t xml:space="preserve">for this element of the study </w:t>
      </w:r>
      <w:r w:rsidRPr="00D964E0">
        <w:rPr>
          <w:rFonts w:cs="Arial"/>
        </w:rPr>
        <w:t xml:space="preserve">were gathered through the </w:t>
      </w:r>
      <w:r w:rsidR="00494250">
        <w:rPr>
          <w:rFonts w:cs="Arial"/>
        </w:rPr>
        <w:t xml:space="preserve">use of a </w:t>
      </w:r>
      <w:r w:rsidR="002723EC">
        <w:rPr>
          <w:rFonts w:cs="Arial"/>
        </w:rPr>
        <w:t>Reflection Guide</w:t>
      </w:r>
      <w:r w:rsidR="00494250">
        <w:rPr>
          <w:rFonts w:cs="Arial"/>
        </w:rPr>
        <w:t xml:space="preserve"> built around the conceptual framework</w:t>
      </w:r>
      <w:r w:rsidRPr="00D964E0">
        <w:rPr>
          <w:rFonts w:cs="Arial"/>
        </w:rPr>
        <w:t xml:space="preserve">. </w:t>
      </w:r>
    </w:p>
    <w:p w:rsidR="00D964E0" w:rsidRDefault="00D964E0" w:rsidP="008C70C1">
      <w:pPr>
        <w:spacing w:line="480" w:lineRule="auto"/>
        <w:jc w:val="both"/>
      </w:pPr>
    </w:p>
    <w:p w:rsidR="00AA38AB" w:rsidRDefault="00AA38AB" w:rsidP="008C70C1">
      <w:pPr>
        <w:spacing w:line="480" w:lineRule="auto"/>
        <w:jc w:val="both"/>
      </w:pPr>
      <w:r>
        <w:t xml:space="preserve">In this </w:t>
      </w:r>
      <w:r w:rsidR="0018327F">
        <w:t xml:space="preserve">element of the </w:t>
      </w:r>
      <w:r w:rsidR="00151468">
        <w:t xml:space="preserve">LTLL2 </w:t>
      </w:r>
      <w:r w:rsidR="0018327F">
        <w:t>research</w:t>
      </w:r>
      <w:r>
        <w:t xml:space="preserve">, each </w:t>
      </w:r>
      <w:r w:rsidR="0018327F">
        <w:t xml:space="preserve">school </w:t>
      </w:r>
      <w:r>
        <w:t xml:space="preserve">team was asked </w:t>
      </w:r>
      <w:r w:rsidR="00151468">
        <w:t xml:space="preserve">during the first gathering of the participant school teams </w:t>
      </w:r>
      <w:r>
        <w:t xml:space="preserve">to </w:t>
      </w:r>
      <w:r w:rsidR="00976ACF">
        <w:t xml:space="preserve">use a </w:t>
      </w:r>
      <w:r w:rsidR="002723EC">
        <w:t>Reflection Guide</w:t>
      </w:r>
      <w:r w:rsidR="00976ACF">
        <w:t xml:space="preserve"> to </w:t>
      </w:r>
      <w:r>
        <w:t xml:space="preserve">rate their school’s performance on each </w:t>
      </w:r>
      <w:r w:rsidR="002723EC">
        <w:t>feature</w:t>
      </w:r>
      <w:r w:rsidR="00976ACF">
        <w:t xml:space="preserve"> of each element</w:t>
      </w:r>
      <w:r w:rsidR="002723EC">
        <w:t>, using a</w:t>
      </w:r>
      <w:r>
        <w:t xml:space="preserve"> three point </w:t>
      </w:r>
      <w:r w:rsidR="00494250">
        <w:t xml:space="preserve">“traffic light” </w:t>
      </w:r>
      <w:r>
        <w:t>scale (</w:t>
      </w:r>
      <w:r w:rsidR="00494250">
        <w:t>Red -</w:t>
      </w:r>
      <w:r w:rsidR="00982A75">
        <w:t xml:space="preserve">not in evidence, </w:t>
      </w:r>
      <w:r w:rsidR="00494250">
        <w:t>Amber -</w:t>
      </w:r>
      <w:r w:rsidR="00982A75">
        <w:t xml:space="preserve">unsure, </w:t>
      </w:r>
      <w:r w:rsidR="00494250">
        <w:t xml:space="preserve">Green - </w:t>
      </w:r>
      <w:r w:rsidR="00982A75">
        <w:t>clearly in evidence</w:t>
      </w:r>
      <w:r>
        <w:t xml:space="preserve">), and to </w:t>
      </w:r>
      <w:r w:rsidR="0092014B">
        <w:t xml:space="preserve">nominate the sources of </w:t>
      </w:r>
      <w:r>
        <w:t xml:space="preserve">evidence for their rating.  </w:t>
      </w:r>
      <w:r w:rsidR="00976ACF">
        <w:t xml:space="preserve">The </w:t>
      </w:r>
      <w:r w:rsidR="002723EC">
        <w:t>Reflection Guide</w:t>
      </w:r>
      <w:r w:rsidR="00976ACF">
        <w:t xml:space="preserve"> was a refinement of the one used in the pilot </w:t>
      </w:r>
      <w:r w:rsidR="00A3658D">
        <w:fldChar w:fldCharType="begin"/>
      </w:r>
      <w:r w:rsidR="00C66030">
        <w:instrText xml:space="preserve"> ADDIN EN.CITE &lt;EndNote&gt;&lt;Cite&gt;&lt;Author&gt;Bezzina&lt;/Author&gt;&lt;Year&gt;2008&lt;/Year&gt;&lt;RecNum&gt;405&lt;/RecNum&gt;&lt;record&gt;&lt;rec-number&gt;405&lt;/rec-number&gt;&lt;foreign-keys&gt;&lt;key app="EN" db-id="w0evxz92jp0ashed0znvz0e1swxprs525zpt"&gt;405&lt;/key&gt;&lt;/foreign-keys&gt;&lt;ref-type name="Journal Article"&gt;17&lt;/ref-type&gt;&lt;contributors&gt;&lt;authors&gt;&lt;author&gt;Bezzina, M.&lt;/author&gt;&lt;/authors&gt;&lt;/contributors&gt;&lt;titles&gt;&lt;title&gt;We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38-59&lt;/pages&gt;&lt;volume&gt;14&lt;/volume&gt;&lt;number&gt;1&lt;/number&gt;&lt;section&gt;38&lt;/section&gt;&lt;dates&gt;&lt;year&gt;2008&lt;/year&gt;&lt;/dates&gt;&lt;urls&gt;&lt;/urls&gt;&lt;/record&gt;&lt;/Cite&gt;&lt;/EndNote&gt;</w:instrText>
      </w:r>
      <w:r w:rsidR="00A3658D">
        <w:fldChar w:fldCharType="separate"/>
      </w:r>
      <w:r w:rsidR="00A73521">
        <w:t>(</w:t>
      </w:r>
      <w:r w:rsidR="007E5BA8">
        <w:t>Bezzina, 2008b)</w:t>
      </w:r>
      <w:r w:rsidR="00A3658D">
        <w:fldChar w:fldCharType="end"/>
      </w:r>
      <w:r w:rsidR="00976ACF">
        <w:t xml:space="preserve">. </w:t>
      </w:r>
      <w:r w:rsidR="00982A75">
        <w:t xml:space="preserve">A sample section </w:t>
      </w:r>
      <w:r w:rsidR="00151468">
        <w:t>(the Transformed L</w:t>
      </w:r>
      <w:r w:rsidR="00976ACF">
        <w:t xml:space="preserve">earner) </w:t>
      </w:r>
      <w:r w:rsidR="00982A75">
        <w:t xml:space="preserve">from the </w:t>
      </w:r>
      <w:r w:rsidR="002723EC">
        <w:t>Reflection Guide</w:t>
      </w:r>
      <w:r w:rsidR="00D568BC">
        <w:t xml:space="preserve"> is included as Appendix 1.  </w:t>
      </w:r>
      <w:r w:rsidR="00976ACF">
        <w:t xml:space="preserve">The complete </w:t>
      </w:r>
      <w:r w:rsidR="002723EC">
        <w:t>Reflection Guide</w:t>
      </w:r>
      <w:r w:rsidR="00976ACF">
        <w:t xml:space="preserve"> includes a similar section for each of the </w:t>
      </w:r>
      <w:r w:rsidR="00707F9C">
        <w:t xml:space="preserve">features of each element, </w:t>
      </w:r>
      <w:r w:rsidR="00976ACF">
        <w:t>with a description of that feature and a set of indicators of its presence</w:t>
      </w:r>
      <w:r w:rsidR="00151468">
        <w:t>.</w:t>
      </w:r>
      <w:r w:rsidR="00D568BC" w:rsidRPr="00D568BC">
        <w:t xml:space="preserve"> </w:t>
      </w:r>
      <w:r w:rsidR="00277532">
        <w:t xml:space="preserve"> </w:t>
      </w:r>
      <w:r w:rsidR="00D568BC">
        <w:t xml:space="preserve">A listing of all the elements, features and indicators used in this analysis </w:t>
      </w:r>
      <w:r w:rsidR="00277532">
        <w:t xml:space="preserve">appears </w:t>
      </w:r>
      <w:r w:rsidR="00D568BC">
        <w:t>as Appendix 2.</w:t>
      </w:r>
      <w:r w:rsidR="00707F9C">
        <w:t xml:space="preserve"> This </w:t>
      </w:r>
      <w:r w:rsidR="008C70C1">
        <w:t>paper</w:t>
      </w:r>
      <w:r w:rsidR="00707F9C">
        <w:t xml:space="preserve"> draws on the elements</w:t>
      </w:r>
      <w:r w:rsidR="00151468">
        <w:t xml:space="preserve"> of values </w:t>
      </w:r>
      <w:r w:rsidR="00707F9C">
        <w:t>ethics, and the transformed learner</w:t>
      </w:r>
      <w:r w:rsidR="00151468" w:rsidRPr="00151468">
        <w:t xml:space="preserve"> </w:t>
      </w:r>
      <w:r w:rsidR="00151468">
        <w:t>with their constituent features and indicators</w:t>
      </w:r>
      <w:r w:rsidR="00707F9C">
        <w:t>.</w:t>
      </w:r>
    </w:p>
    <w:p w:rsidR="00494250" w:rsidRDefault="00494250" w:rsidP="008C70C1">
      <w:pPr>
        <w:spacing w:line="480" w:lineRule="auto"/>
        <w:jc w:val="both"/>
      </w:pPr>
    </w:p>
    <w:p w:rsidR="00494250" w:rsidRDefault="00494250" w:rsidP="008C70C1">
      <w:pPr>
        <w:spacing w:line="480" w:lineRule="auto"/>
        <w:jc w:val="both"/>
      </w:pPr>
      <w:r>
        <w:lastRenderedPageBreak/>
        <w:t xml:space="preserve">The process for completion </w:t>
      </w:r>
      <w:r w:rsidR="008C70C1">
        <w:t xml:space="preserve">of the </w:t>
      </w:r>
      <w:r w:rsidR="002723EC">
        <w:t>Reflection Guide</w:t>
      </w:r>
      <w:r w:rsidR="008C70C1">
        <w:t xml:space="preserve"> </w:t>
      </w:r>
      <w:r>
        <w:t xml:space="preserve">was that as each </w:t>
      </w:r>
      <w:r w:rsidR="00277532">
        <w:t>of</w:t>
      </w:r>
      <w:r>
        <w:t xml:space="preserve"> the elements of the framework</w:t>
      </w:r>
      <w:r w:rsidR="00277532">
        <w:t xml:space="preserve"> and its constituent features and indicators</w:t>
      </w:r>
      <w:r>
        <w:t xml:space="preserve"> was explained by a presenter, school teams </w:t>
      </w:r>
      <w:r w:rsidR="00151468">
        <w:t xml:space="preserve">of three or four </w:t>
      </w:r>
      <w:r>
        <w:t xml:space="preserve">were given time to discuss and rate the extent to which they saw it as being </w:t>
      </w:r>
      <w:r w:rsidR="00707F9C">
        <w:t>evident</w:t>
      </w:r>
      <w:r>
        <w:t xml:space="preserve"> in their school, and to name the evidence for their rating.  </w:t>
      </w:r>
      <w:r w:rsidR="007F1628">
        <w:t>Participants in the workshop appeared comfortable with the elements named</w:t>
      </w:r>
      <w:r w:rsidR="008C70C1">
        <w:t>,</w:t>
      </w:r>
      <w:r w:rsidR="007F1628">
        <w:t xml:space="preserve"> and with their interpretation. </w:t>
      </w:r>
      <w:r>
        <w:t xml:space="preserve">At the conclusion of the day, each school had </w:t>
      </w:r>
      <w:r w:rsidR="00707F9C">
        <w:t xml:space="preserve">developed </w:t>
      </w:r>
      <w:r>
        <w:t xml:space="preserve">a profile of their school’s current performance at the commencement of LTLL2. This was then used as a basis for deciding on the school’s improvement initiative, and constitutes a benchmark measure for each school.  The same exercise will be completed at the conclusion of the LTLL2 intervention at the end of 2009. </w:t>
      </w:r>
    </w:p>
    <w:p w:rsidR="00494250" w:rsidRDefault="00494250" w:rsidP="008C70C1">
      <w:pPr>
        <w:spacing w:line="480" w:lineRule="auto"/>
        <w:jc w:val="both"/>
      </w:pPr>
    </w:p>
    <w:p w:rsidR="00707F9C" w:rsidRDefault="00707F9C" w:rsidP="008C70C1">
      <w:pPr>
        <w:pStyle w:val="Heading3"/>
        <w:spacing w:line="480" w:lineRule="auto"/>
      </w:pPr>
      <w:r>
        <w:t>Results</w:t>
      </w:r>
    </w:p>
    <w:p w:rsidR="00707F9C" w:rsidRDefault="00707F9C" w:rsidP="008C70C1">
      <w:pPr>
        <w:spacing w:line="480" w:lineRule="auto"/>
        <w:jc w:val="both"/>
      </w:pPr>
    </w:p>
    <w:p w:rsidR="00982A75" w:rsidRDefault="00494250" w:rsidP="008C70C1">
      <w:pPr>
        <w:spacing w:line="480" w:lineRule="auto"/>
        <w:jc w:val="both"/>
      </w:pPr>
      <w:r>
        <w:t xml:space="preserve">Tables 1 to 3 below present the aggregated data </w:t>
      </w:r>
      <w:r w:rsidR="00707F9C">
        <w:t xml:space="preserve">for the relevant sections of the </w:t>
      </w:r>
      <w:r w:rsidR="002723EC">
        <w:t>Reflection Guide</w:t>
      </w:r>
      <w:r>
        <w:t>.</w:t>
      </w:r>
      <w:r w:rsidR="00151468">
        <w:t xml:space="preserve"> Eleven of the13 schools had completed and submitted the </w:t>
      </w:r>
      <w:r w:rsidR="002723EC">
        <w:t>Reflection Guide</w:t>
      </w:r>
      <w:r w:rsidR="00151468">
        <w:t xml:space="preserve"> at the time of analysis.</w:t>
      </w:r>
    </w:p>
    <w:p w:rsidR="00494250" w:rsidRDefault="00494250" w:rsidP="008C70C1">
      <w:pPr>
        <w:spacing w:line="480" w:lineRule="auto"/>
        <w:jc w:val="both"/>
      </w:pPr>
    </w:p>
    <w:p w:rsidR="00AA38AB" w:rsidRDefault="00290DB1" w:rsidP="008C70C1">
      <w:pPr>
        <w:spacing w:line="480" w:lineRule="auto"/>
        <w:jc w:val="both"/>
      </w:pPr>
      <w:r>
        <w:t xml:space="preserve">In each of these tables, each item is coded in column </w:t>
      </w:r>
      <w:r w:rsidR="008C70C1">
        <w:t>1</w:t>
      </w:r>
      <w:r>
        <w:t xml:space="preserve"> in terms of the frequency with which schools rated their performance as </w:t>
      </w:r>
      <w:r w:rsidR="00982A75">
        <w:t>not in evidence</w:t>
      </w:r>
      <w:r>
        <w:t xml:space="preserve">, unsure or </w:t>
      </w:r>
      <w:r w:rsidR="00982A75">
        <w:t>clearly in evidence</w:t>
      </w:r>
      <w:r>
        <w:t xml:space="preserve">.  Non response was included with unsure. Column </w:t>
      </w:r>
      <w:r w:rsidR="008C70C1">
        <w:t>2</w:t>
      </w:r>
      <w:r>
        <w:t xml:space="preserve"> lists the differing forms of evidence identified for each item</w:t>
      </w:r>
      <w:r w:rsidR="008C70C1">
        <w:t>. (I</w:t>
      </w:r>
      <w:r>
        <w:t xml:space="preserve">n </w:t>
      </w:r>
      <w:r w:rsidR="00707F9C">
        <w:t>some cases this was nam</w:t>
      </w:r>
      <w:r w:rsidR="00277532">
        <w:t xml:space="preserve">ed as being present.  In others it was named as </w:t>
      </w:r>
      <w:r w:rsidR="00707F9C">
        <w:t>being absent</w:t>
      </w:r>
      <w:r w:rsidR="008C70C1">
        <w:t xml:space="preserve">.) </w:t>
      </w:r>
      <w:r>
        <w:t xml:space="preserve"> Column 3 reports the frequency with which each</w:t>
      </w:r>
      <w:r w:rsidR="00707F9C">
        <w:t xml:space="preserve"> form of evidence was mentioned. </w:t>
      </w:r>
      <w:r>
        <w:t xml:space="preserve"> </w:t>
      </w:r>
      <w:r w:rsidR="00707F9C">
        <w:t>The analysis in</w:t>
      </w:r>
      <w:r>
        <w:t xml:space="preserve"> column 4</w:t>
      </w:r>
      <w:r w:rsidR="00707F9C">
        <w:t xml:space="preserve"> </w:t>
      </w:r>
      <w:r>
        <w:t>identifies whether each form of evidence focuses on an input (a policy or practice or quality of the school) or an outcome for students.</w:t>
      </w:r>
    </w:p>
    <w:p w:rsidR="001555C0" w:rsidRPr="002723EC" w:rsidRDefault="002723EC" w:rsidP="002723EC">
      <w:r>
        <w:t>INSERT TABLE 1 HERE</w:t>
      </w:r>
    </w:p>
    <w:p w:rsidR="008C70C1" w:rsidRPr="008C70C1" w:rsidRDefault="008C70C1" w:rsidP="008C70C1">
      <w:pPr>
        <w:spacing w:line="480" w:lineRule="auto"/>
      </w:pPr>
    </w:p>
    <w:p w:rsidR="00AA38AB" w:rsidRDefault="00AA38AB" w:rsidP="008C70C1">
      <w:pPr>
        <w:pStyle w:val="Heading4"/>
        <w:spacing w:line="480" w:lineRule="auto"/>
        <w:jc w:val="both"/>
      </w:pPr>
      <w:r>
        <w:lastRenderedPageBreak/>
        <w:t>Values</w:t>
      </w:r>
    </w:p>
    <w:p w:rsidR="00AA38AB" w:rsidRPr="001076EE" w:rsidRDefault="00AA38AB" w:rsidP="008C70C1">
      <w:pPr>
        <w:spacing w:line="480" w:lineRule="auto"/>
        <w:jc w:val="both"/>
      </w:pPr>
    </w:p>
    <w:p w:rsidR="00AA38AB" w:rsidRDefault="00AA38AB" w:rsidP="002723EC">
      <w:pPr>
        <w:spacing w:line="480" w:lineRule="auto"/>
        <w:jc w:val="both"/>
      </w:pPr>
      <w:r>
        <w:t>The collated responses from the Reflection Guide questions on values appear in Table 1.</w:t>
      </w:r>
      <w:r w:rsidR="00290DB1">
        <w:t xml:space="preserve">  </w:t>
      </w:r>
      <w:r w:rsidR="007F1628">
        <w:t xml:space="preserve">The value Catholicity, which was seen as being clearly in evidence by all except for one school, </w:t>
      </w:r>
      <w:r w:rsidR="00982A75">
        <w:t xml:space="preserve">was excluded from this analysis due to its specialist nature. </w:t>
      </w:r>
    </w:p>
    <w:p w:rsidR="002723EC" w:rsidRDefault="002723EC" w:rsidP="002723EC">
      <w:pPr>
        <w:spacing w:line="480" w:lineRule="auto"/>
        <w:jc w:val="both"/>
      </w:pPr>
    </w:p>
    <w:p w:rsidR="00AA38AB" w:rsidRDefault="00D357A2" w:rsidP="008C70C1">
      <w:pPr>
        <w:spacing w:line="480" w:lineRule="auto"/>
        <w:jc w:val="both"/>
      </w:pPr>
      <w:r>
        <w:t xml:space="preserve">Column 1 of Table 1 </w:t>
      </w:r>
      <w:r w:rsidR="00151468">
        <w:t>shows that for three of the</w:t>
      </w:r>
      <w:r w:rsidR="007F1628">
        <w:t>se</w:t>
      </w:r>
      <w:r w:rsidR="00151468">
        <w:t xml:space="preserve"> four values, school teams most commonly indicated that there was no clear evidence of their presence.  The exception was </w:t>
      </w:r>
      <w:r w:rsidR="00982A75">
        <w:t>Common Good</w:t>
      </w:r>
      <w:r>
        <w:t xml:space="preserve"> – being </w:t>
      </w:r>
      <w:r w:rsidR="007F1628">
        <w:t>identified as clearly in ev</w:t>
      </w:r>
      <w:r w:rsidR="003E64F4">
        <w:t>idence</w:t>
      </w:r>
      <w:r>
        <w:t xml:space="preserve"> by </w:t>
      </w:r>
      <w:r w:rsidR="007F1628">
        <w:t>nine</w:t>
      </w:r>
      <w:r>
        <w:t xml:space="preserve"> of the respondent school teams.  The low rate of “unsure” or non-response indicates that school teams felt confident in applying the values descriptors that had been given to them.</w:t>
      </w:r>
    </w:p>
    <w:p w:rsidR="008C70C1" w:rsidRDefault="008C70C1" w:rsidP="008C70C1">
      <w:pPr>
        <w:spacing w:line="480" w:lineRule="auto"/>
        <w:jc w:val="both"/>
      </w:pPr>
    </w:p>
    <w:p w:rsidR="00167B9D" w:rsidRDefault="00167B9D" w:rsidP="008C70C1">
      <w:pPr>
        <w:spacing w:line="480" w:lineRule="auto"/>
        <w:jc w:val="both"/>
      </w:pPr>
      <w:r>
        <w:t xml:space="preserve">Six of the eleven respondent groups indicated that they did not see evidence of Excellence as a value in their schools.  Shared values and explicit norms made up a significant proportion of the forms of evidence that respondents saw as significant, with collaboration and participative decision making and recognition of achievement also being identified. Among the indicators provided in the </w:t>
      </w:r>
      <w:r w:rsidR="002723EC">
        <w:t>Reflection Guide</w:t>
      </w:r>
      <w:r>
        <w:t xml:space="preserve">, the embedding of best current understandings was not </w:t>
      </w:r>
      <w:r w:rsidR="003A2FCA">
        <w:t>featured among responses.  Surprisingly, perhaps, o</w:t>
      </w:r>
      <w:r>
        <w:t>nly one school actually named student outcomes as evidence for the pres</w:t>
      </w:r>
      <w:r w:rsidR="008C70C1">
        <w:t>ence of the value of E</w:t>
      </w:r>
      <w:r>
        <w:t>xcellence in the school.</w:t>
      </w:r>
    </w:p>
    <w:p w:rsidR="00167B9D" w:rsidRDefault="00167B9D" w:rsidP="008C70C1">
      <w:pPr>
        <w:spacing w:line="480" w:lineRule="auto"/>
        <w:jc w:val="both"/>
      </w:pPr>
    </w:p>
    <w:p w:rsidR="00167B9D" w:rsidRDefault="00167B9D" w:rsidP="008C70C1">
      <w:pPr>
        <w:spacing w:line="480" w:lineRule="auto"/>
        <w:jc w:val="both"/>
      </w:pPr>
      <w:r>
        <w:t>The value of Justice was seen as being clearly in evidence in only four of the respondent schools. Schools focused on their internal procedures</w:t>
      </w:r>
      <w:r w:rsidR="00073E85">
        <w:t xml:space="preserve"> and in the provision of particular programs in terms of evidence. Cultural dimensions included welcome and inclusion.  Only two schools mentioned explicit attention to values.  None identified the adoption of a public stance on issues of inequity or injustice.</w:t>
      </w:r>
      <w:r w:rsidR="0088623D">
        <w:t xml:space="preserve"> None of the forms of evidence focused on student behaviours as evidence for the attention to Justice in the schools.</w:t>
      </w:r>
    </w:p>
    <w:p w:rsidR="00073E85" w:rsidRDefault="00073E85" w:rsidP="008C70C1">
      <w:pPr>
        <w:spacing w:line="480" w:lineRule="auto"/>
        <w:jc w:val="both"/>
      </w:pPr>
    </w:p>
    <w:p w:rsidR="00073E85" w:rsidRDefault="003A2FCA" w:rsidP="008C70C1">
      <w:pPr>
        <w:spacing w:line="480" w:lineRule="auto"/>
        <w:jc w:val="both"/>
      </w:pPr>
      <w:r>
        <w:t>The value</w:t>
      </w:r>
      <w:r w:rsidR="00073E85">
        <w:t xml:space="preserve"> of Transformation</w:t>
      </w:r>
      <w:r>
        <w:t xml:space="preserve"> was identified as being in evidence by four schools</w:t>
      </w:r>
      <w:r w:rsidR="00073E85">
        <w:t>.</w:t>
      </w:r>
      <w:r>
        <w:t xml:space="preserve"> Curriculum was a focus of many of the forms of evidence cited.  Meaningfulness and relevance were the most commonly named features, with an emphasis also on the range of offering and its differentiation. </w:t>
      </w:r>
      <w:r w:rsidR="0088623D">
        <w:t>Among the four values under consideration here, this is the one for which student outcomes are most frequently cited as forms of evidence. Three of the nine forms of evidence were exam results, self responsibility and self knowledge, although their frequency of mention was low.</w:t>
      </w:r>
    </w:p>
    <w:p w:rsidR="00D357A2" w:rsidRDefault="00167B9D" w:rsidP="008C70C1">
      <w:pPr>
        <w:spacing w:line="480" w:lineRule="auto"/>
        <w:jc w:val="both"/>
      </w:pPr>
      <w:r>
        <w:t xml:space="preserve"> </w:t>
      </w:r>
    </w:p>
    <w:p w:rsidR="00D357A2" w:rsidRDefault="003A2FCA" w:rsidP="008C70C1">
      <w:pPr>
        <w:spacing w:line="480" w:lineRule="auto"/>
        <w:jc w:val="both"/>
      </w:pPr>
      <w:r>
        <w:t>The Common G</w:t>
      </w:r>
      <w:r w:rsidR="00982A75">
        <w:t>ood</w:t>
      </w:r>
      <w:r w:rsidR="00D357A2">
        <w:t xml:space="preserve"> </w:t>
      </w:r>
      <w:r>
        <w:t xml:space="preserve">was the value seen as most strongly in evidence, with nine schools rating it as evident. Every school which found evidence for this </w:t>
      </w:r>
      <w:proofErr w:type="gramStart"/>
      <w:r>
        <w:t>value,</w:t>
      </w:r>
      <w:proofErr w:type="gramEnd"/>
      <w:r>
        <w:t xml:space="preserve"> did so in terms of collaborative culture, and five of these named shared values and participative decision making.   </w:t>
      </w:r>
      <w:r w:rsidR="0088623D">
        <w:t>No school identified any student outcomes as evidence for their focus on the common good.</w:t>
      </w:r>
    </w:p>
    <w:p w:rsidR="003A2FCA" w:rsidRDefault="003A2FCA" w:rsidP="008C70C1">
      <w:pPr>
        <w:spacing w:line="480" w:lineRule="auto"/>
        <w:jc w:val="both"/>
      </w:pPr>
    </w:p>
    <w:p w:rsidR="00AA38AB" w:rsidRDefault="00D357A2" w:rsidP="008C70C1">
      <w:pPr>
        <w:spacing w:line="480" w:lineRule="auto"/>
        <w:jc w:val="both"/>
      </w:pPr>
      <w:r>
        <w:t xml:space="preserve">An examination of the focus of the evidence types cited by schools in their justification of ratings yields a strong and consistent bias among respondents to the use of inputs rather than student outcomes as evidence for their implementation of the values.  </w:t>
      </w:r>
      <w:r w:rsidR="00D729F4">
        <w:t>Only four</w:t>
      </w:r>
      <w:r w:rsidR="00DC451A">
        <w:t xml:space="preserve"> of the thirty types of evidence cited reflect an actual outcome for students.  The remainder refer to programs, approaches, climate variables and the like – factors that are directly </w:t>
      </w:r>
      <w:r w:rsidR="00D729F4">
        <w:t>under the control of the school</w:t>
      </w:r>
      <w:r w:rsidR="0088623D">
        <w:t xml:space="preserve">.  </w:t>
      </w:r>
    </w:p>
    <w:p w:rsidR="001E39A9" w:rsidRDefault="001E39A9" w:rsidP="008C70C1">
      <w:pPr>
        <w:spacing w:line="480" w:lineRule="auto"/>
        <w:jc w:val="both"/>
      </w:pPr>
    </w:p>
    <w:p w:rsidR="00AA38AB" w:rsidRDefault="00AA38AB" w:rsidP="008C70C1">
      <w:pPr>
        <w:pStyle w:val="Heading4"/>
        <w:spacing w:line="480" w:lineRule="auto"/>
        <w:jc w:val="both"/>
      </w:pPr>
      <w:r>
        <w:t>Ethics</w:t>
      </w:r>
    </w:p>
    <w:p w:rsidR="00AA38AB" w:rsidRDefault="00AA38AB" w:rsidP="008C70C1">
      <w:pPr>
        <w:spacing w:line="480" w:lineRule="auto"/>
        <w:jc w:val="both"/>
      </w:pPr>
    </w:p>
    <w:p w:rsidR="00AA38AB" w:rsidRDefault="00AA38AB" w:rsidP="008C70C1">
      <w:pPr>
        <w:spacing w:line="480" w:lineRule="auto"/>
        <w:jc w:val="both"/>
      </w:pPr>
      <w:r>
        <w:t xml:space="preserve">The collated responses from the Reflection Guide questions on ethics appear in Table 2. </w:t>
      </w:r>
    </w:p>
    <w:p w:rsidR="00AA38AB" w:rsidRDefault="00AA38AB" w:rsidP="008C70C1">
      <w:pPr>
        <w:spacing w:line="480" w:lineRule="auto"/>
        <w:jc w:val="both"/>
      </w:pPr>
    </w:p>
    <w:p w:rsidR="0098721C" w:rsidRDefault="0098721C" w:rsidP="008C70C1">
      <w:pPr>
        <w:spacing w:line="480" w:lineRule="auto"/>
        <w:jc w:val="both"/>
      </w:pPr>
    </w:p>
    <w:p w:rsidR="0098721C" w:rsidRDefault="002723EC" w:rsidP="008C70C1">
      <w:pPr>
        <w:spacing w:line="480" w:lineRule="auto"/>
      </w:pPr>
      <w:r>
        <w:lastRenderedPageBreak/>
        <w:t>INSERT TABLE 2 HERE</w:t>
      </w:r>
    </w:p>
    <w:p w:rsidR="00AA38AB" w:rsidRDefault="00AA38AB" w:rsidP="008C70C1">
      <w:pPr>
        <w:spacing w:line="480" w:lineRule="auto"/>
      </w:pPr>
    </w:p>
    <w:p w:rsidR="0088623D" w:rsidRDefault="00D729F4" w:rsidP="008C70C1">
      <w:pPr>
        <w:spacing w:line="480" w:lineRule="auto"/>
        <w:jc w:val="both"/>
      </w:pPr>
      <w:r>
        <w:t xml:space="preserve">Six of the eleven schools indicated that they believed there was evidence of the ethic of Authenticity in their schools.  </w:t>
      </w:r>
      <w:r w:rsidR="0088623D">
        <w:t>Responses would seem to indicate that schools see themselves as being more successful in living out the interpersonal dimension</w:t>
      </w:r>
      <w:r>
        <w:t>s of this ethic -</w:t>
      </w:r>
      <w:r w:rsidR="0088623D">
        <w:t xml:space="preserve"> with trust, communication, sharing and reciprocity being named most frequently.  Those forms of evidence related to learning most directly (authentic learning, challenge and standards, pastoral care and specific educational programs) are less frequently mentioned.</w:t>
      </w:r>
      <w:r>
        <w:t xml:space="preserve">  Only authentic learning appears as a form of evidence which reflects outcomes for students.</w:t>
      </w:r>
    </w:p>
    <w:p w:rsidR="00D729F4" w:rsidRDefault="00D729F4" w:rsidP="008C70C1">
      <w:pPr>
        <w:spacing w:line="480" w:lineRule="auto"/>
        <w:jc w:val="both"/>
      </w:pPr>
    </w:p>
    <w:p w:rsidR="00D729F4" w:rsidRDefault="00D729F4" w:rsidP="008C70C1">
      <w:pPr>
        <w:spacing w:line="480" w:lineRule="auto"/>
        <w:jc w:val="both"/>
      </w:pPr>
      <w:r>
        <w:t xml:space="preserve">The ethic of Presence yielded the highest number of non-responses or unsure responses of any of the elements in this report (four of eleven). This may reflect a lack of clarity about the concept itself, and will need to be explored further.  </w:t>
      </w:r>
      <w:r w:rsidR="003567CB">
        <w:t xml:space="preserve">Only two schools claimed that they had evidence of living out this ethic. </w:t>
      </w:r>
      <w:r>
        <w:t>Evidence for Presence was seen principally in the recognition of achievement, in openness and constructiveness of relationships and in the provision of opportunities for reflection.  The remaining forms of evidence relate to a culture of inclusion. None of the forms of evidence related to student outcomes.</w:t>
      </w:r>
    </w:p>
    <w:p w:rsidR="00D729F4" w:rsidRDefault="00D729F4" w:rsidP="008C70C1">
      <w:pPr>
        <w:spacing w:line="480" w:lineRule="auto"/>
        <w:jc w:val="both"/>
      </w:pPr>
    </w:p>
    <w:p w:rsidR="00D729F4" w:rsidRDefault="00D729F4" w:rsidP="008C70C1">
      <w:pPr>
        <w:spacing w:line="480" w:lineRule="auto"/>
        <w:jc w:val="both"/>
      </w:pPr>
      <w:r>
        <w:t xml:space="preserve">Consideration of the ethic of Responsibility by school groups resulted in a lower degree of consensus than for any of the other values or ethics, with only three being named by more than one school, and a maximum of four schools identifying any given form of evidence.  </w:t>
      </w:r>
      <w:r w:rsidR="003567CB">
        <w:t>Only three of the eleven schools rated their performance in this area positively. Accountability figured strongly among the forms of evidence – to shared values and to external authority. No student outcomes were identified as forms of evidence for Responsibility.</w:t>
      </w:r>
    </w:p>
    <w:p w:rsidR="0088623D" w:rsidRDefault="0088623D" w:rsidP="008C70C1">
      <w:pPr>
        <w:spacing w:line="480" w:lineRule="auto"/>
        <w:jc w:val="both"/>
      </w:pPr>
    </w:p>
    <w:p w:rsidR="00AA38AB" w:rsidRDefault="00DC451A" w:rsidP="008C70C1">
      <w:pPr>
        <w:spacing w:line="480" w:lineRule="auto"/>
        <w:jc w:val="both"/>
      </w:pPr>
      <w:r>
        <w:lastRenderedPageBreak/>
        <w:t>The pattern of responses for the ethics dimension of the conceptual framework is similar</w:t>
      </w:r>
      <w:r w:rsidR="00982A75">
        <w:t xml:space="preserve"> to that for values</w:t>
      </w:r>
      <w:r>
        <w:t>.  The ethic of authenticity is the only one to receive a majority positive rating, and once again, the focus is on input variables rather than student outcomes.</w:t>
      </w:r>
    </w:p>
    <w:p w:rsidR="00DC451A" w:rsidRDefault="00DC451A" w:rsidP="008C70C1">
      <w:pPr>
        <w:spacing w:line="480" w:lineRule="auto"/>
        <w:jc w:val="both"/>
      </w:pPr>
    </w:p>
    <w:p w:rsidR="00DC451A" w:rsidRDefault="00DC451A" w:rsidP="008C70C1">
      <w:pPr>
        <w:spacing w:line="480" w:lineRule="auto"/>
        <w:jc w:val="both"/>
      </w:pPr>
      <w:r>
        <w:t>The inter-related nature of the three ethics is reflected in the overlapping forms of evidence</w:t>
      </w:r>
      <w:r w:rsidR="00260230">
        <w:t xml:space="preserve">, </w:t>
      </w:r>
      <w:r w:rsidR="00480751">
        <w:t>in particular with their emphase</w:t>
      </w:r>
      <w:r w:rsidR="00260230">
        <w:t>s on trust, communication and relationship.</w:t>
      </w:r>
    </w:p>
    <w:p w:rsidR="00AA38AB" w:rsidRDefault="00AA38AB" w:rsidP="008C70C1">
      <w:pPr>
        <w:spacing w:line="480" w:lineRule="auto"/>
        <w:jc w:val="both"/>
      </w:pPr>
    </w:p>
    <w:p w:rsidR="001555C0" w:rsidRDefault="001555C0" w:rsidP="008C70C1">
      <w:pPr>
        <w:spacing w:line="480" w:lineRule="auto"/>
        <w:jc w:val="both"/>
      </w:pPr>
    </w:p>
    <w:p w:rsidR="00AA38AB" w:rsidRDefault="00AA38AB" w:rsidP="008C70C1">
      <w:pPr>
        <w:pStyle w:val="Heading4"/>
        <w:spacing w:line="480" w:lineRule="auto"/>
        <w:jc w:val="both"/>
      </w:pPr>
      <w:r>
        <w:t>Transformed Learner</w:t>
      </w:r>
    </w:p>
    <w:p w:rsidR="00AA38AB" w:rsidRDefault="00AA38AB" w:rsidP="008C70C1">
      <w:pPr>
        <w:spacing w:line="480" w:lineRule="auto"/>
        <w:jc w:val="both"/>
      </w:pPr>
    </w:p>
    <w:p w:rsidR="00AA38AB" w:rsidRDefault="00AA38AB" w:rsidP="008C70C1">
      <w:pPr>
        <w:spacing w:line="480" w:lineRule="auto"/>
        <w:jc w:val="both"/>
      </w:pPr>
      <w:r>
        <w:t>T</w:t>
      </w:r>
      <w:r w:rsidR="003567CB">
        <w:t xml:space="preserve">he collated responses from the </w:t>
      </w:r>
      <w:r w:rsidR="002723EC">
        <w:t>Reflection Guide</w:t>
      </w:r>
      <w:r>
        <w:t xml:space="preserve"> question</w:t>
      </w:r>
      <w:r w:rsidR="003567CB">
        <w:t>s on the T</w:t>
      </w:r>
      <w:r w:rsidR="00260230">
        <w:t>ransfo</w:t>
      </w:r>
      <w:r w:rsidR="003567CB">
        <w:t>rmed L</w:t>
      </w:r>
      <w:r w:rsidR="00260230">
        <w:t xml:space="preserve">earner </w:t>
      </w:r>
      <w:r>
        <w:t xml:space="preserve">appear in Table 3. </w:t>
      </w:r>
    </w:p>
    <w:p w:rsidR="00AA38AB" w:rsidRDefault="002723EC" w:rsidP="008C70C1">
      <w:pPr>
        <w:spacing w:line="480" w:lineRule="auto"/>
      </w:pPr>
      <w:r>
        <w:t>INSERT TABLE 3 HERE</w:t>
      </w:r>
    </w:p>
    <w:p w:rsidR="001E39A9" w:rsidRDefault="001E39A9" w:rsidP="008C70C1">
      <w:pPr>
        <w:spacing w:line="480" w:lineRule="auto"/>
        <w:jc w:val="both"/>
      </w:pPr>
      <w:r>
        <w:t xml:space="preserve">Once more, schools have been critical of their own performance, with only three rating </w:t>
      </w:r>
      <w:r w:rsidR="003E64F4">
        <w:t>this element as being clearly in evidence in their school</w:t>
      </w:r>
      <w:r>
        <w:t>.</w:t>
      </w:r>
    </w:p>
    <w:p w:rsidR="001E39A9" w:rsidRDefault="001E39A9" w:rsidP="008C70C1">
      <w:pPr>
        <w:spacing w:line="480" w:lineRule="auto"/>
        <w:jc w:val="both"/>
      </w:pPr>
    </w:p>
    <w:p w:rsidR="001E39A9" w:rsidRDefault="001E39A9" w:rsidP="008C70C1">
      <w:pPr>
        <w:spacing w:line="480" w:lineRule="auto"/>
        <w:jc w:val="both"/>
      </w:pPr>
      <w:r>
        <w:t xml:space="preserve">Table 3 reflects a significant shift in the forms of evidence being cited by school teams, with only one of the seven being an input. </w:t>
      </w:r>
      <w:r w:rsidR="001F1F07">
        <w:t xml:space="preserve">As the focus of this dimension of the framework being on the student, this is to be expected.  </w:t>
      </w:r>
      <w:r>
        <w:t xml:space="preserve">Interestingly, </w:t>
      </w:r>
      <w:r w:rsidR="003567CB">
        <w:t xml:space="preserve">despite a focus on pedagogy being cited most frequently as a form of evidence for this element of the framework, </w:t>
      </w:r>
      <w:r>
        <w:t xml:space="preserve">no school identified </w:t>
      </w:r>
      <w:r w:rsidR="003567CB">
        <w:t>formal student academic/discipline-based learning outcomes</w:t>
      </w:r>
      <w:r>
        <w:t xml:space="preserve"> as an indicator of the transformed learner. </w:t>
      </w:r>
    </w:p>
    <w:p w:rsidR="003567CB" w:rsidRDefault="003567CB" w:rsidP="008C70C1">
      <w:pPr>
        <w:spacing w:line="480" w:lineRule="auto"/>
        <w:jc w:val="both"/>
      </w:pPr>
    </w:p>
    <w:p w:rsidR="002723EC" w:rsidRDefault="002723EC" w:rsidP="008C70C1">
      <w:pPr>
        <w:spacing w:line="480" w:lineRule="auto"/>
        <w:jc w:val="both"/>
      </w:pPr>
    </w:p>
    <w:p w:rsidR="001E39A9" w:rsidRDefault="001E39A9" w:rsidP="008C70C1">
      <w:pPr>
        <w:pStyle w:val="Heading1"/>
        <w:spacing w:line="480" w:lineRule="auto"/>
      </w:pPr>
      <w:r>
        <w:lastRenderedPageBreak/>
        <w:t xml:space="preserve">Synthesis </w:t>
      </w:r>
      <w:r w:rsidR="00866C5C">
        <w:t>and discussion</w:t>
      </w:r>
    </w:p>
    <w:p w:rsidR="001E39A9" w:rsidRDefault="001E39A9" w:rsidP="008C70C1">
      <w:pPr>
        <w:spacing w:line="480" w:lineRule="auto"/>
        <w:jc w:val="both"/>
      </w:pPr>
    </w:p>
    <w:p w:rsidR="007C2CF0" w:rsidRDefault="007C2CF0" w:rsidP="008C70C1">
      <w:pPr>
        <w:spacing w:line="480" w:lineRule="auto"/>
        <w:jc w:val="both"/>
      </w:pPr>
      <w:r>
        <w:t>The results of this element of the LTLL2 study provide an insight into how schools understand their performance with respect to certain elements of moral purpose.</w:t>
      </w:r>
    </w:p>
    <w:p w:rsidR="007C2CF0" w:rsidRDefault="007C2CF0" w:rsidP="008C70C1">
      <w:pPr>
        <w:spacing w:line="480" w:lineRule="auto"/>
        <w:jc w:val="both"/>
      </w:pPr>
    </w:p>
    <w:p w:rsidR="008A73A4" w:rsidRDefault="008A73A4" w:rsidP="008C70C1">
      <w:pPr>
        <w:pStyle w:val="Heading3"/>
        <w:spacing w:line="480" w:lineRule="auto"/>
      </w:pPr>
      <w:r>
        <w:t>Evidence for moral purpose</w:t>
      </w:r>
    </w:p>
    <w:p w:rsidR="008A73A4" w:rsidRPr="008A73A4" w:rsidRDefault="008A73A4" w:rsidP="008C70C1">
      <w:pPr>
        <w:spacing w:line="480" w:lineRule="auto"/>
      </w:pPr>
    </w:p>
    <w:p w:rsidR="008A73A4" w:rsidRDefault="007C2CF0" w:rsidP="008C70C1">
      <w:pPr>
        <w:spacing w:line="480" w:lineRule="auto"/>
        <w:jc w:val="both"/>
      </w:pPr>
      <w:r>
        <w:t xml:space="preserve">School responses </w:t>
      </w:r>
      <w:r w:rsidR="008A73A4">
        <w:t xml:space="preserve">to the </w:t>
      </w:r>
      <w:r w:rsidR="002723EC">
        <w:t>Reflection Guide</w:t>
      </w:r>
      <w:r w:rsidR="008A73A4">
        <w:t xml:space="preserve"> </w:t>
      </w:r>
      <w:r>
        <w:t xml:space="preserve">were diverse. With the exception of the value Common Good, the majority of schools indicated an inability to </w:t>
      </w:r>
      <w:r w:rsidR="008A73A4">
        <w:t xml:space="preserve">claim, on the basis of evidence, that </w:t>
      </w:r>
      <w:r>
        <w:t>aspects of moral purpose used in the study</w:t>
      </w:r>
      <w:r w:rsidR="008A73A4">
        <w:t xml:space="preserve"> were present in their school</w:t>
      </w:r>
      <w:r>
        <w:t xml:space="preserve">.  </w:t>
      </w:r>
      <w:r w:rsidR="00274B17">
        <w:t xml:space="preserve">This finding </w:t>
      </w:r>
      <w:r w:rsidR="008D3276">
        <w:t>might</w:t>
      </w:r>
      <w:r w:rsidR="00274B17">
        <w:t xml:space="preserve"> be understood in a number of ways.  </w:t>
      </w:r>
    </w:p>
    <w:p w:rsidR="008A73A4" w:rsidRDefault="008A73A4" w:rsidP="008C70C1">
      <w:pPr>
        <w:spacing w:line="480" w:lineRule="auto"/>
        <w:jc w:val="both"/>
      </w:pPr>
    </w:p>
    <w:p w:rsidR="008D3276" w:rsidRDefault="008D3276" w:rsidP="008C70C1">
      <w:pPr>
        <w:spacing w:line="480" w:lineRule="auto"/>
        <w:jc w:val="both"/>
      </w:pPr>
      <w:r>
        <w:t xml:space="preserve">The first is that the particular expressions of moral purpose identified in the framework used are not appropriate to the setting.  Given their </w:t>
      </w:r>
      <w:r w:rsidR="008A73A4">
        <w:t xml:space="preserve">development by experts closely aligned with the schools, their </w:t>
      </w:r>
      <w:r>
        <w:t>use and subsequent refinement through the LTLL pilot, and the positive reception by participants in both the pilot and LTLL2, this would seem to be unlikely.</w:t>
      </w:r>
    </w:p>
    <w:p w:rsidR="008D3276" w:rsidRDefault="008D3276" w:rsidP="008C70C1">
      <w:pPr>
        <w:spacing w:line="480" w:lineRule="auto"/>
        <w:jc w:val="both"/>
      </w:pPr>
    </w:p>
    <w:p w:rsidR="008D3276" w:rsidRDefault="008D3276" w:rsidP="008C70C1">
      <w:pPr>
        <w:spacing w:line="480" w:lineRule="auto"/>
        <w:jc w:val="both"/>
      </w:pPr>
      <w:r>
        <w:t>A second</w:t>
      </w:r>
      <w:r w:rsidR="00274B17">
        <w:t xml:space="preserve"> </w:t>
      </w:r>
      <w:r>
        <w:t>possible explanation</w:t>
      </w:r>
      <w:r w:rsidR="00274B17">
        <w:t xml:space="preserve"> is that </w:t>
      </w:r>
      <w:r w:rsidR="008A73A4">
        <w:t>the evidence for the presence of these elements of moral purpose does not, in fact, exist</w:t>
      </w:r>
      <w:r w:rsidR="00D12BE4">
        <w:t xml:space="preserve"> in these schools</w:t>
      </w:r>
      <w:r w:rsidR="00274B17">
        <w:t xml:space="preserve">.  </w:t>
      </w:r>
    </w:p>
    <w:p w:rsidR="008A73A4" w:rsidRDefault="008A73A4" w:rsidP="008C70C1">
      <w:pPr>
        <w:spacing w:line="480" w:lineRule="auto"/>
        <w:jc w:val="both"/>
      </w:pPr>
    </w:p>
    <w:p w:rsidR="008A73A4" w:rsidRDefault="008A73A4" w:rsidP="008C70C1">
      <w:pPr>
        <w:spacing w:line="480" w:lineRule="auto"/>
        <w:jc w:val="both"/>
      </w:pPr>
      <w:r>
        <w:t xml:space="preserve">A third possibility is that respondents who were using the </w:t>
      </w:r>
      <w:r w:rsidR="002723EC">
        <w:t>Reflection Guide</w:t>
      </w:r>
      <w:r>
        <w:t xml:space="preserve"> and its underpinning concepts for the first time were overly harsh in their judgements.</w:t>
      </w:r>
    </w:p>
    <w:p w:rsidR="008D3276" w:rsidRDefault="008D3276" w:rsidP="008C70C1">
      <w:pPr>
        <w:spacing w:line="480" w:lineRule="auto"/>
        <w:jc w:val="both"/>
      </w:pPr>
    </w:p>
    <w:p w:rsidR="007C2CF0" w:rsidRDefault="008A73A4" w:rsidP="008C70C1">
      <w:pPr>
        <w:spacing w:line="480" w:lineRule="auto"/>
        <w:jc w:val="both"/>
      </w:pPr>
      <w:r>
        <w:lastRenderedPageBreak/>
        <w:t>A fourth possible explanation is that respondents</w:t>
      </w:r>
      <w:r w:rsidR="00274B17">
        <w:t xml:space="preserve"> lacked a well developed sense of how values, ethics and notions of the transformed learner might be seen in the routines o</w:t>
      </w:r>
      <w:r w:rsidR="008D3276">
        <w:t>f school life</w:t>
      </w:r>
      <w:r>
        <w:t>, and therefore underestimated the evidence available to them</w:t>
      </w:r>
      <w:r w:rsidR="00274B17">
        <w:t xml:space="preserve">. </w:t>
      </w:r>
    </w:p>
    <w:p w:rsidR="008D3276" w:rsidRDefault="00D12BE4" w:rsidP="008C70C1">
      <w:pPr>
        <w:tabs>
          <w:tab w:val="left" w:pos="2370"/>
        </w:tabs>
        <w:spacing w:line="480" w:lineRule="auto"/>
        <w:jc w:val="both"/>
      </w:pPr>
      <w:r>
        <w:tab/>
      </w:r>
    </w:p>
    <w:p w:rsidR="008D3276" w:rsidRDefault="00D12BE4" w:rsidP="008C70C1">
      <w:pPr>
        <w:spacing w:line="480" w:lineRule="auto"/>
        <w:jc w:val="both"/>
      </w:pPr>
      <w:r>
        <w:t>On the evidence available from this single ad</w:t>
      </w:r>
      <w:r w:rsidR="008A73A4">
        <w:t xml:space="preserve">ministration of the </w:t>
      </w:r>
      <w:r w:rsidR="002723EC">
        <w:t>Reflection Guide</w:t>
      </w:r>
      <w:r w:rsidR="008A73A4">
        <w:t xml:space="preserve">, it </w:t>
      </w:r>
      <w:r>
        <w:t>is impossible to identify which of the</w:t>
      </w:r>
      <w:r w:rsidR="008A73A4">
        <w:t>se</w:t>
      </w:r>
      <w:r>
        <w:t xml:space="preserve"> </w:t>
      </w:r>
      <w:r w:rsidR="008A73A4">
        <w:t xml:space="preserve">possible </w:t>
      </w:r>
      <w:r>
        <w:t xml:space="preserve">explanations, individually or in combination, best explains the </w:t>
      </w:r>
      <w:r w:rsidR="008A73A4">
        <w:t xml:space="preserve">ratings.  However, the re-administration of the </w:t>
      </w:r>
      <w:r w:rsidR="002723EC">
        <w:t>Reflection Guide</w:t>
      </w:r>
      <w:r w:rsidR="008A73A4">
        <w:t xml:space="preserve"> after nearly two years of exposure to the conceptual framework, and explicit skilling in the gathering and use of evidence will provide a</w:t>
      </w:r>
      <w:r w:rsidR="001E7D74">
        <w:t>n additional</w:t>
      </w:r>
      <w:r w:rsidR="008A73A4">
        <w:t xml:space="preserve"> point of reference. Differences between the pre-and post-program ratings will be discussed with school teams to probe for underpinning explanations.</w:t>
      </w:r>
    </w:p>
    <w:p w:rsidR="007C2CF0" w:rsidRDefault="007C2CF0" w:rsidP="008C70C1">
      <w:pPr>
        <w:spacing w:line="480" w:lineRule="auto"/>
        <w:jc w:val="both"/>
      </w:pPr>
    </w:p>
    <w:p w:rsidR="008A73A4" w:rsidRDefault="00C60BBE" w:rsidP="008C70C1">
      <w:pPr>
        <w:pStyle w:val="Heading3"/>
        <w:spacing w:line="480" w:lineRule="auto"/>
      </w:pPr>
      <w:r>
        <w:t>Input and outcome focus</w:t>
      </w:r>
    </w:p>
    <w:p w:rsidR="00C60BBE" w:rsidRPr="00C60BBE" w:rsidRDefault="00C60BBE" w:rsidP="008C70C1">
      <w:pPr>
        <w:spacing w:line="480" w:lineRule="auto"/>
      </w:pPr>
    </w:p>
    <w:p w:rsidR="007C2CF0" w:rsidRDefault="008C70C1" w:rsidP="008C70C1">
      <w:pPr>
        <w:spacing w:line="480" w:lineRule="auto"/>
        <w:jc w:val="both"/>
      </w:pPr>
      <w:r>
        <w:t xml:space="preserve">The system authorities who are part of the LTLL2 project explicitly identified a stronger focus on student outcomes as one of the developments they were looking for in this iteration of the program.  The forms of evidence identified by respondents were classified as either school input focused or student outcome focused.  The findings in this report indicate that student outcomes do not figure strongly among the forms of evidence to which schools habitually have recourse. </w:t>
      </w:r>
      <w:r w:rsidR="007C2CF0">
        <w:t>The vast majority to emerge in responses were school input focused.</w:t>
      </w:r>
      <w:r w:rsidR="00535A9D" w:rsidRPr="00535A9D">
        <w:t xml:space="preserve"> </w:t>
      </w:r>
    </w:p>
    <w:p w:rsidR="00C60BBE" w:rsidRDefault="00C60BBE" w:rsidP="008C70C1">
      <w:pPr>
        <w:spacing w:line="480" w:lineRule="auto"/>
        <w:jc w:val="both"/>
      </w:pPr>
    </w:p>
    <w:p w:rsidR="00C60BBE" w:rsidRDefault="00535A9D" w:rsidP="008C70C1">
      <w:pPr>
        <w:spacing w:line="480" w:lineRule="auto"/>
        <w:jc w:val="both"/>
      </w:pPr>
      <w:r>
        <w:t>The data here reflects the schools</w:t>
      </w:r>
      <w:r w:rsidR="00A73521">
        <w:t>’</w:t>
      </w:r>
      <w:r>
        <w:t xml:space="preserve"> perceptions prior to the commencement of the developmental element of the project. Tables 1 to 3 demonstrate that at the outset of the project, schools are placing a greater degree of emphasis on </w:t>
      </w:r>
      <w:r w:rsidR="00C60BBE">
        <w:t xml:space="preserve">the </w:t>
      </w:r>
      <w:r>
        <w:t xml:space="preserve">evidence provided by </w:t>
      </w:r>
      <w:r w:rsidR="00C60BBE">
        <w:t xml:space="preserve">actions the school takes </w:t>
      </w:r>
      <w:r w:rsidR="001E7D74">
        <w:t xml:space="preserve">(inputs) </w:t>
      </w:r>
      <w:r w:rsidR="00C60BBE">
        <w:t>in terms of curriculum</w:t>
      </w:r>
      <w:r>
        <w:t>, pedagogy, policy and the like. This may be</w:t>
      </w:r>
      <w:r w:rsidR="00C60BBE">
        <w:t xml:space="preserve"> understandable in the context of the ethics which explicitly focus on the way values are lived </w:t>
      </w:r>
      <w:r w:rsidR="00C60BBE">
        <w:lastRenderedPageBreak/>
        <w:t>out (Table 2).  A similar case might be made for the values of Justice and the Common Good, but the absence of a stronger focus on forms of evidence drawn from student outcomes is less understandable in both Transformation and Excellence, where the very names of the values point to particular outcomes</w:t>
      </w:r>
      <w:r>
        <w:t xml:space="preserve"> (Table 1)</w:t>
      </w:r>
      <w:r w:rsidR="00C60BBE">
        <w:t xml:space="preserve">.   </w:t>
      </w:r>
      <w:r>
        <w:t xml:space="preserve">It is only in the context of the Transformed Learner element that there is a predominance of student outcome evidence, but even here, traditional notions of academic achievement are missing. </w:t>
      </w:r>
    </w:p>
    <w:p w:rsidR="000F6DC8" w:rsidRDefault="000F6DC8" w:rsidP="008C70C1">
      <w:pPr>
        <w:spacing w:line="480" w:lineRule="auto"/>
        <w:jc w:val="both"/>
      </w:pPr>
    </w:p>
    <w:p w:rsidR="007C2CF0" w:rsidRDefault="000F6DC8" w:rsidP="008C70C1">
      <w:pPr>
        <w:spacing w:line="480" w:lineRule="auto"/>
        <w:jc w:val="both"/>
      </w:pPr>
      <w:r>
        <w:t xml:space="preserve">Hargreaves </w:t>
      </w:r>
      <w:r w:rsidR="00A3658D">
        <w:fldChar w:fldCharType="begin"/>
      </w:r>
      <w:r w:rsidR="00C66030">
        <w:instrText xml:space="preserve"> ADDIN EN.CITE &lt;EndNote&gt;&lt;Cite ExcludeAuth="1"&gt;&lt;Author&gt;Hargreaves&lt;/Author&gt;&lt;Year&gt;1999&lt;/Year&gt;&lt;RecNum&gt;433&lt;/RecNum&gt;&lt;record&gt;&lt;rec-number&gt;433&lt;/rec-number&gt;&lt;foreign-keys&gt;&lt;key app="EN" db-id="w0evxz92jp0ashed0znvz0e1swxprs525zpt"&gt;433&lt;/key&gt;&lt;/foreign-keys&gt;&lt;ref-type name="Journal Article"&gt;17&lt;/ref-type&gt;&lt;contributors&gt;&lt;authors&gt;&lt;author&gt;Hargreaves, D.&lt;/author&gt;&lt;/authors&gt;&lt;/contributors&gt;&lt;titles&gt;&lt;title&gt;Revitalising educational research: lessons from the past and proposals for the future.&lt;/title&gt;&lt;secondary-title&gt;Cambridge Journal of Education&lt;/secondary-title&gt;&lt;/titles&gt;&lt;periodical&gt;&lt;full-title&gt;Cambridge Journal of Education&lt;/full-title&gt;&lt;/periodical&gt;&lt;pages&gt;239-249&lt;/pages&gt;&lt;volume&gt;29&lt;/volume&gt;&lt;number&gt;2&lt;/number&gt;&lt;section&gt;239&lt;/section&gt;&lt;dates&gt;&lt;year&gt;1999&lt;/year&gt;&lt;/dates&gt;&lt;urls&gt;&lt;/urls&gt;&lt;/record&gt;&lt;/Cite&gt;&lt;/EndNote&gt;</w:instrText>
      </w:r>
      <w:r w:rsidR="00A3658D">
        <w:fldChar w:fldCharType="separate"/>
      </w:r>
      <w:r>
        <w:t>(1999)</w:t>
      </w:r>
      <w:r w:rsidR="00A3658D">
        <w:fldChar w:fldCharType="end"/>
      </w:r>
      <w:r>
        <w:t xml:space="preserve"> </w:t>
      </w:r>
      <w:r w:rsidR="00977579">
        <w:t xml:space="preserve">compares doctors and teachers in terms of their use of evidence, and argues that teachers make more use of what he calls “practical wisdom” and less of a knowledge base, which for doctors is cumulative, and for teachers, ought to be , but is not.  This absence may help to explain some of the apparent anomalies in the evidence cited by LTLL2 participants. </w:t>
      </w:r>
    </w:p>
    <w:p w:rsidR="00A73521" w:rsidRDefault="00A73521" w:rsidP="008C70C1">
      <w:pPr>
        <w:spacing w:line="480" w:lineRule="auto"/>
        <w:jc w:val="both"/>
      </w:pPr>
    </w:p>
    <w:p w:rsidR="00535A9D" w:rsidRDefault="00535A9D" w:rsidP="008C70C1">
      <w:pPr>
        <w:pStyle w:val="Heading3"/>
        <w:spacing w:line="480" w:lineRule="auto"/>
      </w:pPr>
      <w:proofErr w:type="gramStart"/>
      <w:r>
        <w:t>Common values and collaboration.</w:t>
      </w:r>
      <w:proofErr w:type="gramEnd"/>
    </w:p>
    <w:p w:rsidR="00535A9D" w:rsidRPr="00535A9D" w:rsidRDefault="00535A9D" w:rsidP="008C70C1">
      <w:pPr>
        <w:spacing w:line="480" w:lineRule="auto"/>
      </w:pPr>
    </w:p>
    <w:p w:rsidR="000F6DC8" w:rsidRDefault="00DF560B" w:rsidP="008C70C1">
      <w:pPr>
        <w:spacing w:line="480" w:lineRule="auto"/>
        <w:jc w:val="both"/>
      </w:pPr>
      <w:r>
        <w:t>Common</w:t>
      </w:r>
      <w:r w:rsidR="0078519F">
        <w:t xml:space="preserve"> values and </w:t>
      </w:r>
      <w:r w:rsidR="007C2CF0">
        <w:t xml:space="preserve">related </w:t>
      </w:r>
      <w:r w:rsidR="0078519F">
        <w:t>concepts</w:t>
      </w:r>
      <w:r w:rsidR="007C2CF0">
        <w:t xml:space="preserve"> were named as a form of evidence in </w:t>
      </w:r>
      <w:r>
        <w:t>the</w:t>
      </w:r>
      <w:r w:rsidR="007C2CF0">
        <w:t xml:space="preserve"> values</w:t>
      </w:r>
      <w:r>
        <w:t xml:space="preserve"> </w:t>
      </w:r>
      <w:r w:rsidR="00535A9D">
        <w:t xml:space="preserve">of </w:t>
      </w:r>
      <w:r>
        <w:t>Excellence, Justice and Common Good</w:t>
      </w:r>
      <w:r w:rsidR="007C2CF0">
        <w:t>, and in the ethic of Responsibility</w:t>
      </w:r>
      <w:r>
        <w:t>. Not</w:t>
      </w:r>
      <w:r w:rsidR="0078519F">
        <w:t>ions of collaboration or shared leadership</w:t>
      </w:r>
      <w:r>
        <w:t xml:space="preserve"> emerged as forms of evidence in Excellence and Common Good, and the ethics of Authenticity, Sharing and Presence.  </w:t>
      </w:r>
      <w:r w:rsidR="008C70C1">
        <w:t xml:space="preserve">This supports the </w:t>
      </w:r>
      <w:r>
        <w:t xml:space="preserve"> </w:t>
      </w:r>
      <w:r w:rsidR="000F6DC8">
        <w:t>coexistence</w:t>
      </w:r>
      <w:r>
        <w:t xml:space="preserve"> of </w:t>
      </w:r>
      <w:r w:rsidR="00274B17">
        <w:t>commonly owned values</w:t>
      </w:r>
      <w:r>
        <w:t xml:space="preserve"> and shared leadership </w:t>
      </w:r>
      <w:r w:rsidR="008C70C1">
        <w:t xml:space="preserve">which </w:t>
      </w:r>
      <w:r>
        <w:t>emerged as a</w:t>
      </w:r>
      <w:r w:rsidR="0078519F">
        <w:t xml:space="preserve"> </w:t>
      </w:r>
      <w:r>
        <w:t xml:space="preserve">key finding of the </w:t>
      </w:r>
      <w:r w:rsidR="0078519F">
        <w:t xml:space="preserve">LTLL pilot, </w:t>
      </w:r>
      <w:r w:rsidR="000F6DC8">
        <w:t>described</w:t>
      </w:r>
      <w:r w:rsidR="0078519F">
        <w:t xml:space="preserve"> by </w:t>
      </w:r>
      <w:r>
        <w:t xml:space="preserve">Bezzina </w:t>
      </w:r>
      <w:r w:rsidR="00A3658D">
        <w:fldChar w:fldCharType="begin"/>
      </w:r>
      <w:r w:rsidR="00C66030">
        <w:instrText xml:space="preserve"> ADDIN EN.CITE &lt;EndNote&gt;&lt;Cite ExcludeAuth="1"&gt;&lt;Author&gt;Bezzina&lt;/Author&gt;&lt;Year&gt;2008&lt;/Year&gt;&lt;RecNum&gt;405&lt;/RecNum&gt;&lt;record&gt;&lt;rec-number&gt;405&lt;/rec-number&gt;&lt;foreign-keys&gt;&lt;key app="EN" db-id="w0evxz92jp0ashed0znvz0e1swxprs525zpt"&gt;405&lt;/key&gt;&lt;/foreign-keys&gt;&lt;ref-type name="Journal Article"&gt;17&lt;/ref-type&gt;&lt;contributors&gt;&lt;authors&gt;&lt;author&gt;Bezzina, M.&lt;/author&gt;&lt;/authors&gt;&lt;/contributors&gt;&lt;titles&gt;&lt;title&gt;We do make a difference: Shared moral purpose and shared leadership in the pursuit of learning&lt;/title&gt;&lt;secondary-title&gt;Leading and Managing&lt;/secondary-title&gt;&lt;/titles&gt;&lt;periodical&gt;&lt;full-title&gt;Leading and Managing&lt;/full-title&gt;&lt;/periodical&gt;&lt;pages&gt;38-59&lt;/pages&gt;&lt;volume&gt;14&lt;/volume&gt;&lt;number&gt;1&lt;/number&gt;&lt;section&gt;38&lt;/section&gt;&lt;dates&gt;&lt;year&gt;2008&lt;/year&gt;&lt;/dates&gt;&lt;urls&gt;&lt;/urls&gt;&lt;/record&gt;&lt;/Cite&gt;&lt;/EndNote&gt;</w:instrText>
      </w:r>
      <w:r w:rsidR="00A3658D">
        <w:fldChar w:fldCharType="separate"/>
      </w:r>
      <w:r w:rsidR="007E5BA8">
        <w:t>(2008b)</w:t>
      </w:r>
      <w:r w:rsidR="00A3658D">
        <w:fldChar w:fldCharType="end"/>
      </w:r>
      <w:r>
        <w:t xml:space="preserve">.  </w:t>
      </w:r>
    </w:p>
    <w:p w:rsidR="000F6DC8" w:rsidRDefault="000F6DC8" w:rsidP="008C70C1">
      <w:pPr>
        <w:spacing w:line="480" w:lineRule="auto"/>
        <w:jc w:val="both"/>
      </w:pPr>
    </w:p>
    <w:p w:rsidR="0078519F" w:rsidRPr="00274B17" w:rsidRDefault="0078519F" w:rsidP="008C70C1">
      <w:pPr>
        <w:spacing w:line="480" w:lineRule="auto"/>
        <w:jc w:val="both"/>
      </w:pPr>
      <w:r>
        <w:rPr>
          <w:rFonts w:cs="Arial"/>
        </w:rPr>
        <w:t>The experience of the schools over the life of the pilot demonstrated</w:t>
      </w:r>
      <w:r w:rsidRPr="0078519F">
        <w:rPr>
          <w:rFonts w:cs="Arial"/>
        </w:rPr>
        <w:t xml:space="preserve"> that moral purpose can only be shared if it is understood (made explicit), if it becomes internalised by individuals, and if its internalisation is widespread – factors which are unlikely to come into play in the absence of the shared learning and ownership which </w:t>
      </w:r>
      <w:r>
        <w:rPr>
          <w:rFonts w:cs="Arial"/>
        </w:rPr>
        <w:t>were</w:t>
      </w:r>
      <w:r w:rsidRPr="0078519F">
        <w:rPr>
          <w:rFonts w:cs="Arial"/>
        </w:rPr>
        <w:t xml:space="preserve"> at the heart of shared leadership as </w:t>
      </w:r>
      <w:r w:rsidRPr="0078519F">
        <w:rPr>
          <w:rFonts w:cs="Arial"/>
        </w:rPr>
        <w:lastRenderedPageBreak/>
        <w:t xml:space="preserve">experienced in the LTLL </w:t>
      </w:r>
      <w:r>
        <w:rPr>
          <w:rFonts w:cs="Arial"/>
        </w:rPr>
        <w:t xml:space="preserve">pilot </w:t>
      </w:r>
      <w:r w:rsidRPr="0078519F">
        <w:rPr>
          <w:rFonts w:cs="Arial"/>
        </w:rPr>
        <w:t>schools.  On the other hand, the development of shared leadership implies commonality of purpose, clarity of conceptualisation and a shared language – which feature strongly in the experience of shared moral purpose.  There is a reciprocal influence taking place here.</w:t>
      </w:r>
    </w:p>
    <w:p w:rsidR="0078519F" w:rsidRPr="0078519F" w:rsidRDefault="0078519F" w:rsidP="008C70C1">
      <w:pPr>
        <w:spacing w:line="480" w:lineRule="auto"/>
        <w:jc w:val="both"/>
        <w:rPr>
          <w:rFonts w:cs="Arial"/>
        </w:rPr>
      </w:pPr>
    </w:p>
    <w:p w:rsidR="00CF2F82" w:rsidRDefault="00CF2F82" w:rsidP="002723EC">
      <w:pPr>
        <w:pStyle w:val="Heading1"/>
      </w:pPr>
      <w:r>
        <w:t>Conclusion</w:t>
      </w:r>
    </w:p>
    <w:p w:rsidR="00CF2F82" w:rsidRPr="0024099D" w:rsidRDefault="00CF2F82" w:rsidP="008C70C1">
      <w:pPr>
        <w:spacing w:line="480" w:lineRule="auto"/>
        <w:jc w:val="both"/>
        <w:rPr>
          <w:rFonts w:cs="Arial"/>
        </w:rPr>
      </w:pPr>
    </w:p>
    <w:p w:rsidR="00843722" w:rsidRDefault="00843722" w:rsidP="008C70C1">
      <w:pPr>
        <w:tabs>
          <w:tab w:val="left" w:pos="7245"/>
        </w:tabs>
        <w:autoSpaceDE w:val="0"/>
        <w:autoSpaceDN w:val="0"/>
        <w:adjustRightInd w:val="0"/>
        <w:spacing w:line="480" w:lineRule="auto"/>
        <w:jc w:val="both"/>
        <w:rPr>
          <w:rFonts w:cs="Arial"/>
          <w:color w:val="000000"/>
        </w:rPr>
      </w:pPr>
      <w:r>
        <w:rPr>
          <w:rFonts w:cs="Arial"/>
          <w:color w:val="000000"/>
        </w:rPr>
        <w:t>Educators</w:t>
      </w:r>
      <w:r w:rsidR="004520BF">
        <w:rPr>
          <w:rFonts w:cs="Arial"/>
          <w:color w:val="000000"/>
        </w:rPr>
        <w:t>,</w:t>
      </w:r>
      <w:r>
        <w:rPr>
          <w:rFonts w:cs="Arial"/>
          <w:color w:val="000000"/>
        </w:rPr>
        <w:t xml:space="preserve"> and </w:t>
      </w:r>
      <w:r w:rsidR="004520BF">
        <w:rPr>
          <w:rFonts w:cs="Arial"/>
          <w:color w:val="000000"/>
        </w:rPr>
        <w:t xml:space="preserve">in particular </w:t>
      </w:r>
      <w:r>
        <w:rPr>
          <w:rFonts w:cs="Arial"/>
          <w:color w:val="000000"/>
        </w:rPr>
        <w:t>educational leaders</w:t>
      </w:r>
      <w:r w:rsidR="004520BF">
        <w:rPr>
          <w:rFonts w:cs="Arial"/>
          <w:color w:val="000000"/>
        </w:rPr>
        <w:t>,</w:t>
      </w:r>
      <w:r>
        <w:rPr>
          <w:rFonts w:cs="Arial"/>
          <w:color w:val="000000"/>
        </w:rPr>
        <w:t xml:space="preserve"> are charged with the responsibility of creating opportunities for authentic (not simply relevant) learning for their students.  </w:t>
      </w:r>
      <w:r w:rsidR="001555C0">
        <w:rPr>
          <w:rFonts w:cs="Arial"/>
          <w:color w:val="000000"/>
        </w:rPr>
        <w:t xml:space="preserve">This is a fundamentally moral </w:t>
      </w:r>
      <w:r w:rsidR="00B20817">
        <w:rPr>
          <w:rFonts w:cs="Arial"/>
          <w:color w:val="000000"/>
        </w:rPr>
        <w:t>responsibility</w:t>
      </w:r>
      <w:r w:rsidR="001555C0">
        <w:rPr>
          <w:rFonts w:cs="Arial"/>
          <w:color w:val="000000"/>
        </w:rPr>
        <w:t xml:space="preserve">, as </w:t>
      </w:r>
      <w:proofErr w:type="spellStart"/>
      <w:r w:rsidR="001555C0">
        <w:rPr>
          <w:rFonts w:cs="Arial"/>
          <w:color w:val="000000"/>
        </w:rPr>
        <w:t>Hawkes</w:t>
      </w:r>
      <w:proofErr w:type="spellEnd"/>
      <w:r w:rsidR="00A3658D">
        <w:rPr>
          <w:rFonts w:cs="Arial"/>
          <w:color w:val="000000"/>
        </w:rPr>
        <w:fldChar w:fldCharType="begin"/>
      </w:r>
      <w:r w:rsidR="00B20817">
        <w:rPr>
          <w:rFonts w:cs="Arial"/>
          <w:color w:val="000000"/>
        </w:rPr>
        <w:instrText xml:space="preserve"> ADDIN EN.CITE &lt;EndNote&gt;&lt;Cite ExcludeAuth="1"&gt;&lt;Author&gt;Hawkes&lt;/Author&gt;&lt;Year&gt;2008&lt;/Year&gt;&lt;RecNum&gt;1&lt;/RecNum&gt;&lt;record&gt;&lt;rec-number&gt;1&lt;/rec-number&gt;&lt;foreign-keys&gt;&lt;key app='EN' db-id='2rrra9950wr9vne0af9vvezxwarta550f2as'&gt;1&lt;/key&gt;&lt;/foreign-keys&gt;&lt;ref-type name='Newspaper Article'&gt;23&lt;/ref-type&gt;&lt;contributors&gt;&lt;authors&gt;&lt;author&gt;Hawkes, Tim&lt;/author&gt;&lt;/authors&gt;&lt;/contributors&gt;&lt;titles&gt;&lt;title&gt;The failuire of schools to educate&lt;/title&gt;&lt;secondary-title&gt;Sydney Morning Herald&lt;/secondary-title&gt;&lt;/titles&gt;&lt;pages&gt;1&lt;/pages&gt;&lt;number&gt;15&lt;/number&gt;&lt;num-vols&gt;Daily&lt;/num-vols&gt;&lt;dates&gt;&lt;year&gt;2008&lt;/year&gt;&lt;pub-dates&gt;&lt;date&gt;September 8&lt;/date&gt;&lt;/pub-dates&gt;&lt;/dates&gt;&lt;pub-location&gt;Sydney&lt;/pub-location&gt;&lt;urls&gt;&lt;/urls&gt;&lt;/record&gt;&lt;/Cite&gt;&lt;/EndNote&gt;</w:instrText>
      </w:r>
      <w:r w:rsidR="00A3658D">
        <w:rPr>
          <w:rFonts w:cs="Arial"/>
          <w:color w:val="000000"/>
        </w:rPr>
        <w:fldChar w:fldCharType="separate"/>
      </w:r>
      <w:r w:rsidR="00B20817">
        <w:rPr>
          <w:rFonts w:cs="Arial"/>
          <w:color w:val="000000"/>
        </w:rPr>
        <w:t>(2008)</w:t>
      </w:r>
      <w:r w:rsidR="00A3658D">
        <w:rPr>
          <w:rFonts w:cs="Arial"/>
          <w:color w:val="000000"/>
        </w:rPr>
        <w:fldChar w:fldCharType="end"/>
      </w:r>
      <w:r w:rsidR="001555C0">
        <w:rPr>
          <w:rFonts w:cs="Arial"/>
          <w:color w:val="000000"/>
        </w:rPr>
        <w:t xml:space="preserve"> reminded us in the</w:t>
      </w:r>
      <w:r w:rsidR="00B20817">
        <w:rPr>
          <w:rFonts w:cs="Arial"/>
          <w:color w:val="000000"/>
        </w:rPr>
        <w:t xml:space="preserve"> </w:t>
      </w:r>
      <w:r w:rsidR="001555C0">
        <w:rPr>
          <w:rFonts w:cs="Arial"/>
          <w:color w:val="000000"/>
        </w:rPr>
        <w:t>introduction to this paper.</w:t>
      </w:r>
      <w:r w:rsidR="00B20817">
        <w:rPr>
          <w:rFonts w:cs="Arial"/>
          <w:color w:val="000000"/>
        </w:rPr>
        <w:t xml:space="preserve"> Teachers</w:t>
      </w:r>
      <w:r>
        <w:rPr>
          <w:rFonts w:cs="Arial"/>
          <w:color w:val="000000"/>
        </w:rPr>
        <w:t xml:space="preserve"> seek to live out this responsibility as best they know how, but </w:t>
      </w:r>
      <w:r w:rsidR="004520BF">
        <w:rPr>
          <w:rFonts w:cs="Arial"/>
          <w:color w:val="000000"/>
        </w:rPr>
        <w:t>in the day to day running of schools the pressure is to adopt pragmatic approaches which work quickly and take for granted underlying values. This</w:t>
      </w:r>
      <w:r>
        <w:rPr>
          <w:rFonts w:cs="Arial"/>
          <w:color w:val="000000"/>
        </w:rPr>
        <w:t xml:space="preserve"> can </w:t>
      </w:r>
      <w:r w:rsidR="004520BF">
        <w:rPr>
          <w:rFonts w:cs="Arial"/>
          <w:color w:val="000000"/>
        </w:rPr>
        <w:t>translate into the</w:t>
      </w:r>
      <w:r>
        <w:rPr>
          <w:rFonts w:cs="Arial"/>
          <w:color w:val="000000"/>
        </w:rPr>
        <w:t xml:space="preserve"> championing </w:t>
      </w:r>
      <w:r w:rsidR="004520BF">
        <w:rPr>
          <w:rFonts w:cs="Arial"/>
          <w:color w:val="000000"/>
        </w:rPr>
        <w:t xml:space="preserve">of </w:t>
      </w:r>
      <w:r>
        <w:rPr>
          <w:rFonts w:cs="Arial"/>
          <w:color w:val="000000"/>
        </w:rPr>
        <w:t xml:space="preserve">particular </w:t>
      </w:r>
      <w:proofErr w:type="gramStart"/>
      <w:r>
        <w:rPr>
          <w:rFonts w:cs="Arial"/>
          <w:color w:val="000000"/>
        </w:rPr>
        <w:t>content,</w:t>
      </w:r>
      <w:proofErr w:type="gramEnd"/>
      <w:r>
        <w:rPr>
          <w:rFonts w:cs="Arial"/>
          <w:color w:val="000000"/>
        </w:rPr>
        <w:t xml:space="preserve"> or specific curriculum structures, without first having clarified the purpose that such an approach might serve.</w:t>
      </w:r>
    </w:p>
    <w:p w:rsidR="00843722" w:rsidRDefault="00843722" w:rsidP="008C70C1">
      <w:pPr>
        <w:tabs>
          <w:tab w:val="left" w:pos="7245"/>
        </w:tabs>
        <w:autoSpaceDE w:val="0"/>
        <w:autoSpaceDN w:val="0"/>
        <w:adjustRightInd w:val="0"/>
        <w:spacing w:line="480" w:lineRule="auto"/>
        <w:jc w:val="both"/>
        <w:rPr>
          <w:rFonts w:cs="Arial"/>
          <w:color w:val="000000"/>
        </w:rPr>
      </w:pPr>
    </w:p>
    <w:p w:rsidR="00B20817" w:rsidRDefault="00B20817" w:rsidP="008C70C1">
      <w:pPr>
        <w:tabs>
          <w:tab w:val="left" w:pos="7245"/>
        </w:tabs>
        <w:autoSpaceDE w:val="0"/>
        <w:autoSpaceDN w:val="0"/>
        <w:adjustRightInd w:val="0"/>
        <w:spacing w:line="480" w:lineRule="auto"/>
        <w:jc w:val="both"/>
        <w:rPr>
          <w:rFonts w:cs="Arial"/>
          <w:color w:val="000000"/>
        </w:rPr>
      </w:pPr>
      <w:r>
        <w:rPr>
          <w:rFonts w:cs="Arial"/>
          <w:color w:val="000000"/>
        </w:rPr>
        <w:t xml:space="preserve">The limited degree to which schools at the commencement of LTLL2 were able to identify evidence for aspects of fundamental purpose raises questions about how teachers understand that purpose, how it is expressed in the life of the school, and what they understand to be evidence of its expression.  </w:t>
      </w:r>
      <w:r w:rsidR="008C70C1">
        <w:rPr>
          <w:rFonts w:cs="Arial"/>
          <w:color w:val="000000"/>
        </w:rPr>
        <w:t xml:space="preserve">For leaders seeking to work with moral purpose in their schools, this provides significant challenges.  </w:t>
      </w:r>
      <w:r w:rsidR="00C66030">
        <w:rPr>
          <w:rFonts w:cs="Arial"/>
          <w:color w:val="000000"/>
        </w:rPr>
        <w:t>At the same time, the finding</w:t>
      </w:r>
      <w:r>
        <w:rPr>
          <w:rFonts w:cs="Arial"/>
          <w:color w:val="000000"/>
        </w:rPr>
        <w:t xml:space="preserve"> provides a solid rationale for a program</w:t>
      </w:r>
      <w:r w:rsidR="008C70C1">
        <w:rPr>
          <w:rFonts w:cs="Arial"/>
          <w:color w:val="000000"/>
        </w:rPr>
        <w:t xml:space="preserve"> such as LTLL</w:t>
      </w:r>
      <w:proofErr w:type="gramStart"/>
      <w:r w:rsidR="008C70C1">
        <w:rPr>
          <w:rFonts w:cs="Arial"/>
          <w:color w:val="000000"/>
        </w:rPr>
        <w:t xml:space="preserve">, </w:t>
      </w:r>
      <w:r>
        <w:rPr>
          <w:rFonts w:cs="Arial"/>
          <w:color w:val="000000"/>
        </w:rPr>
        <w:t xml:space="preserve"> </w:t>
      </w:r>
      <w:r w:rsidR="002723EC">
        <w:rPr>
          <w:rFonts w:cs="Arial"/>
          <w:color w:val="000000"/>
        </w:rPr>
        <w:t>which</w:t>
      </w:r>
      <w:proofErr w:type="gramEnd"/>
      <w:r>
        <w:rPr>
          <w:rFonts w:cs="Arial"/>
          <w:color w:val="000000"/>
        </w:rPr>
        <w:t xml:space="preserve"> engages schools in evidence bas</w:t>
      </w:r>
      <w:r w:rsidR="002723EC">
        <w:rPr>
          <w:rFonts w:cs="Arial"/>
          <w:color w:val="000000"/>
        </w:rPr>
        <w:t>ed enquiry in their own schools</w:t>
      </w:r>
      <w:r>
        <w:rPr>
          <w:rFonts w:cs="Arial"/>
          <w:color w:val="000000"/>
        </w:rPr>
        <w:t xml:space="preserve"> with a focus on greater e</w:t>
      </w:r>
      <w:r w:rsidR="008C70C1">
        <w:rPr>
          <w:rFonts w:cs="Arial"/>
          <w:color w:val="000000"/>
        </w:rPr>
        <w:t>xplicitness about moral purpose, and which consciously seeks to share new learning across a grou</w:t>
      </w:r>
      <w:r w:rsidR="002723EC">
        <w:rPr>
          <w:rFonts w:cs="Arial"/>
          <w:color w:val="000000"/>
        </w:rPr>
        <w:t>p of schools and their systems.</w:t>
      </w:r>
      <w:r>
        <w:rPr>
          <w:rFonts w:cs="Arial"/>
          <w:color w:val="000000"/>
        </w:rPr>
        <w:t xml:space="preserve">  This will add to their own </w:t>
      </w:r>
      <w:r>
        <w:rPr>
          <w:rFonts w:cs="Arial"/>
          <w:color w:val="000000"/>
        </w:rPr>
        <w:lastRenderedPageBreak/>
        <w:t>local knowledge base, and then to that of their partner schools, and ultimately</w:t>
      </w:r>
      <w:r w:rsidR="002723EC">
        <w:rPr>
          <w:rFonts w:cs="Arial"/>
          <w:color w:val="000000"/>
        </w:rPr>
        <w:t>, it is hoped, to</w:t>
      </w:r>
      <w:r>
        <w:rPr>
          <w:rFonts w:cs="Arial"/>
          <w:color w:val="000000"/>
        </w:rPr>
        <w:t xml:space="preserve"> </w:t>
      </w:r>
      <w:r w:rsidR="008C70C1">
        <w:rPr>
          <w:rFonts w:cs="Arial"/>
          <w:color w:val="000000"/>
        </w:rPr>
        <w:t xml:space="preserve">that </w:t>
      </w:r>
      <w:r>
        <w:rPr>
          <w:rFonts w:cs="Arial"/>
          <w:color w:val="000000"/>
        </w:rPr>
        <w:t xml:space="preserve">of the profession at large. </w:t>
      </w:r>
    </w:p>
    <w:p w:rsidR="00843722" w:rsidRDefault="00843722" w:rsidP="008C70C1">
      <w:pPr>
        <w:tabs>
          <w:tab w:val="left" w:pos="7245"/>
        </w:tabs>
        <w:autoSpaceDE w:val="0"/>
        <w:autoSpaceDN w:val="0"/>
        <w:adjustRightInd w:val="0"/>
        <w:spacing w:line="480" w:lineRule="auto"/>
        <w:jc w:val="both"/>
        <w:rPr>
          <w:rFonts w:cs="Arial"/>
          <w:color w:val="000000"/>
        </w:rPr>
      </w:pPr>
    </w:p>
    <w:p w:rsidR="000F5327" w:rsidRDefault="000F5327" w:rsidP="008C70C1">
      <w:pPr>
        <w:pStyle w:val="Heading1"/>
        <w:spacing w:line="480" w:lineRule="auto"/>
      </w:pPr>
      <w:proofErr w:type="gramStart"/>
      <w:r>
        <w:t>References.</w:t>
      </w:r>
      <w:proofErr w:type="gramEnd"/>
    </w:p>
    <w:p w:rsidR="000F5327" w:rsidRDefault="000F5327" w:rsidP="008C70C1">
      <w:pPr>
        <w:spacing w:line="480" w:lineRule="auto"/>
      </w:pPr>
    </w:p>
    <w:p w:rsidR="00C66030" w:rsidRPr="00C66030" w:rsidRDefault="00A3658D" w:rsidP="00C66030">
      <w:pPr>
        <w:ind w:left="720" w:hanging="720"/>
        <w:rPr>
          <w:rFonts w:ascii="Calibri" w:hAnsi="Calibri"/>
        </w:rPr>
      </w:pPr>
      <w:r>
        <w:fldChar w:fldCharType="begin"/>
      </w:r>
      <w:r w:rsidR="000F5327">
        <w:instrText xml:space="preserve"> ADDIN EN.REFLIST </w:instrText>
      </w:r>
      <w:r>
        <w:fldChar w:fldCharType="separate"/>
      </w:r>
      <w:r w:rsidR="00C66030" w:rsidRPr="00C66030">
        <w:rPr>
          <w:rFonts w:ascii="Calibri" w:hAnsi="Calibri"/>
        </w:rPr>
        <w:t xml:space="preserve">Andrews, D., and Lewis, M. (2004). Building sustainable futures: Emerging understandings of the significant contribution of the professional learning community. </w:t>
      </w:r>
      <w:r w:rsidR="00C66030" w:rsidRPr="00C66030">
        <w:rPr>
          <w:rFonts w:ascii="Calibri" w:hAnsi="Calibri"/>
          <w:i/>
        </w:rPr>
        <w:t>Improving schools, 7</w:t>
      </w:r>
      <w:r w:rsidR="00C66030" w:rsidRPr="00C66030">
        <w:rPr>
          <w:rFonts w:ascii="Calibri" w:hAnsi="Calibri"/>
        </w:rPr>
        <w:t>(2), 129-150.</w:t>
      </w:r>
    </w:p>
    <w:p w:rsidR="00C66030" w:rsidRPr="00C66030" w:rsidRDefault="00C66030" w:rsidP="00C66030">
      <w:pPr>
        <w:ind w:left="720" w:hanging="720"/>
        <w:rPr>
          <w:rFonts w:ascii="Calibri" w:hAnsi="Calibri"/>
        </w:rPr>
      </w:pPr>
      <w:r w:rsidRPr="00C66030">
        <w:rPr>
          <w:rFonts w:ascii="Calibri" w:hAnsi="Calibri"/>
        </w:rPr>
        <w:t xml:space="preserve">Bezzina, M. (2008a). Both "Catholic" and "school": leading learning with moral purpose. In A. Benjamin &amp; D. Riley (Eds.), </w:t>
      </w:r>
      <w:r w:rsidRPr="00C66030">
        <w:rPr>
          <w:rFonts w:ascii="Calibri" w:hAnsi="Calibri"/>
          <w:i/>
        </w:rPr>
        <w:t>Catholic Schools: Hope in Uncertain Times</w:t>
      </w:r>
      <w:r w:rsidRPr="00C66030">
        <w:rPr>
          <w:rFonts w:ascii="Calibri" w:hAnsi="Calibri"/>
        </w:rPr>
        <w:t xml:space="preserve"> (pp. 264). Melbourne: John Garratt Publishing.</w:t>
      </w:r>
    </w:p>
    <w:p w:rsidR="00C66030" w:rsidRPr="00C66030" w:rsidRDefault="00C66030" w:rsidP="00C66030">
      <w:pPr>
        <w:ind w:left="720" w:hanging="720"/>
        <w:rPr>
          <w:rFonts w:ascii="Calibri" w:hAnsi="Calibri"/>
        </w:rPr>
      </w:pPr>
      <w:r w:rsidRPr="00C66030">
        <w:rPr>
          <w:rFonts w:ascii="Calibri" w:hAnsi="Calibri"/>
        </w:rPr>
        <w:t xml:space="preserve">Bezzina, M. (2008b). We do make a difference: Shared moral purpose and shared leadership in the pursuit of learning. </w:t>
      </w:r>
      <w:r w:rsidRPr="00C66030">
        <w:rPr>
          <w:rFonts w:ascii="Calibri" w:hAnsi="Calibri"/>
          <w:i/>
        </w:rPr>
        <w:t>Leading and Managing, 14</w:t>
      </w:r>
      <w:r w:rsidRPr="00C66030">
        <w:rPr>
          <w:rFonts w:ascii="Calibri" w:hAnsi="Calibri"/>
        </w:rPr>
        <w:t>(1), 38-59.</w:t>
      </w:r>
    </w:p>
    <w:p w:rsidR="00C66030" w:rsidRPr="00C66030" w:rsidRDefault="00C66030" w:rsidP="00C66030">
      <w:pPr>
        <w:ind w:left="720" w:hanging="720"/>
        <w:rPr>
          <w:rFonts w:ascii="Calibri" w:hAnsi="Calibri"/>
        </w:rPr>
      </w:pPr>
      <w:r w:rsidRPr="00C66030">
        <w:rPr>
          <w:rFonts w:ascii="Calibri" w:hAnsi="Calibri"/>
        </w:rPr>
        <w:t xml:space="preserve">Bezzina, M., Starratt, R. J., &amp; Burford, C. (2009). Pragmatics, politics and moral purpose: the quest for an authentic national curriculum. </w:t>
      </w:r>
      <w:r w:rsidRPr="00C66030">
        <w:rPr>
          <w:rFonts w:ascii="Calibri" w:hAnsi="Calibri"/>
          <w:i/>
        </w:rPr>
        <w:t>Journal of Educational Administration, In press</w:t>
      </w:r>
      <w:r w:rsidRPr="00C66030">
        <w:rPr>
          <w:rFonts w:ascii="Calibri" w:hAnsi="Calibri"/>
        </w:rPr>
        <w:t>.</w:t>
      </w:r>
    </w:p>
    <w:p w:rsidR="00C66030" w:rsidRPr="00C66030" w:rsidRDefault="00C66030" w:rsidP="00C66030">
      <w:pPr>
        <w:ind w:left="720" w:hanging="720"/>
        <w:rPr>
          <w:rFonts w:ascii="Calibri" w:hAnsi="Calibri"/>
        </w:rPr>
      </w:pPr>
      <w:r w:rsidRPr="00C66030">
        <w:rPr>
          <w:rFonts w:ascii="Calibri" w:hAnsi="Calibri"/>
        </w:rPr>
        <w:t xml:space="preserve">Cuttance, P. (2003). Building capacity for school innovation:The National Quality Schooling Framework. </w:t>
      </w:r>
      <w:r w:rsidRPr="00C66030">
        <w:rPr>
          <w:rFonts w:ascii="Calibri" w:hAnsi="Calibri"/>
          <w:i/>
        </w:rPr>
        <w:t>Learning Matters: Enhancing School Effectiveness, 8</w:t>
      </w:r>
      <w:r w:rsidRPr="00C66030">
        <w:rPr>
          <w:rFonts w:ascii="Calibri" w:hAnsi="Calibri"/>
        </w:rPr>
        <w:t>, 3-8.</w:t>
      </w:r>
    </w:p>
    <w:p w:rsidR="00C66030" w:rsidRPr="00C66030" w:rsidRDefault="00C66030" w:rsidP="00C66030">
      <w:pPr>
        <w:ind w:left="720" w:hanging="720"/>
        <w:rPr>
          <w:rFonts w:ascii="Calibri" w:hAnsi="Calibri"/>
        </w:rPr>
      </w:pPr>
      <w:r w:rsidRPr="00C66030">
        <w:rPr>
          <w:rFonts w:ascii="Calibri" w:hAnsi="Calibri"/>
        </w:rPr>
        <w:t xml:space="preserve">Cuttance, P., Stokes, S., McGuinness, K., Capponi, N., Corneille, K., Jones, T., and Umoh, C. (2003). </w:t>
      </w:r>
      <w:r w:rsidRPr="00C66030">
        <w:rPr>
          <w:rFonts w:ascii="Calibri" w:hAnsi="Calibri"/>
          <w:i/>
        </w:rPr>
        <w:t>The National Quality Schooling Framework: An interactive professional learning network for schools.</w:t>
      </w:r>
      <w:r w:rsidRPr="00C66030">
        <w:rPr>
          <w:rFonts w:ascii="Calibri" w:hAnsi="Calibri"/>
        </w:rPr>
        <w:t xml:space="preserve"> Melbourne: University Press.</w:t>
      </w:r>
    </w:p>
    <w:p w:rsidR="00C66030" w:rsidRPr="00C66030" w:rsidRDefault="00C66030" w:rsidP="00C66030">
      <w:pPr>
        <w:ind w:left="720" w:hanging="720"/>
        <w:rPr>
          <w:rFonts w:ascii="Calibri" w:hAnsi="Calibri"/>
        </w:rPr>
      </w:pPr>
      <w:r w:rsidRPr="00C66030">
        <w:rPr>
          <w:rFonts w:ascii="Calibri" w:hAnsi="Calibri"/>
        </w:rPr>
        <w:t>Department of Education Training and the Arts Queensland. (2007). The essential features of the RBF.   Retrieved July 23, 2007, from IDEAS website</w:t>
      </w:r>
      <w:proofErr w:type="gramStart"/>
      <w:r w:rsidRPr="00C66030">
        <w:rPr>
          <w:rFonts w:ascii="Calibri" w:hAnsi="Calibri"/>
        </w:rPr>
        <w:t xml:space="preserve">: </w:t>
      </w:r>
      <w:proofErr w:type="gramEnd"/>
      <w:r w:rsidR="00A3658D">
        <w:rPr>
          <w:rFonts w:ascii="Calibri" w:hAnsi="Calibri"/>
        </w:rPr>
        <w:fldChar w:fldCharType="begin"/>
      </w:r>
      <w:r>
        <w:rPr>
          <w:rFonts w:ascii="Calibri" w:hAnsi="Calibri"/>
        </w:rPr>
        <w:instrText xml:space="preserve"> HYPERLINK "http://education.qld.gov.au/staff/development/ideas/whatid.html" </w:instrText>
      </w:r>
      <w:r w:rsidR="00A3658D">
        <w:rPr>
          <w:rFonts w:ascii="Calibri" w:hAnsi="Calibri"/>
        </w:rPr>
        <w:fldChar w:fldCharType="separate"/>
      </w:r>
      <w:r w:rsidRPr="00C66030">
        <w:rPr>
          <w:rStyle w:val="Hyperlink"/>
          <w:rFonts w:ascii="Calibri" w:hAnsi="Calibri"/>
        </w:rPr>
        <w:t>http://education.qld.gov.au/staff/development/ideas/whatid.html</w:t>
      </w:r>
      <w:r w:rsidR="00A3658D">
        <w:rPr>
          <w:rFonts w:ascii="Calibri" w:hAnsi="Calibri"/>
        </w:rPr>
        <w:fldChar w:fldCharType="end"/>
      </w:r>
      <w:r w:rsidRPr="00C66030">
        <w:rPr>
          <w:rFonts w:ascii="Calibri" w:hAnsi="Calibri"/>
        </w:rPr>
        <w:t>.</w:t>
      </w:r>
    </w:p>
    <w:p w:rsidR="00C66030" w:rsidRPr="00C66030" w:rsidRDefault="00C66030" w:rsidP="00C66030">
      <w:pPr>
        <w:ind w:left="720" w:hanging="720"/>
        <w:rPr>
          <w:rFonts w:ascii="Calibri" w:hAnsi="Calibri"/>
        </w:rPr>
      </w:pPr>
      <w:r w:rsidRPr="00C66030">
        <w:rPr>
          <w:rFonts w:ascii="Calibri" w:hAnsi="Calibri"/>
        </w:rPr>
        <w:t xml:space="preserve">Duignan, P. (2003). </w:t>
      </w:r>
      <w:r w:rsidRPr="00C66030">
        <w:rPr>
          <w:rFonts w:ascii="Calibri" w:hAnsi="Calibri"/>
          <w:i/>
        </w:rPr>
        <w:t>Contemporary challenges and implications for leaders in frontline service organizations</w:t>
      </w:r>
      <w:r w:rsidRPr="00C66030">
        <w:rPr>
          <w:rFonts w:ascii="Calibri" w:hAnsi="Calibri"/>
        </w:rPr>
        <w:t>. Sydney: Flagship for Creative and Authentic Leadership, ACU National.</w:t>
      </w:r>
    </w:p>
    <w:p w:rsidR="00C66030" w:rsidRPr="00C66030" w:rsidRDefault="00C66030" w:rsidP="00C66030">
      <w:pPr>
        <w:ind w:left="720" w:hanging="720"/>
        <w:rPr>
          <w:rFonts w:ascii="Calibri" w:hAnsi="Calibri"/>
        </w:rPr>
      </w:pPr>
      <w:r w:rsidRPr="00C66030">
        <w:rPr>
          <w:rFonts w:ascii="Calibri" w:hAnsi="Calibri"/>
        </w:rPr>
        <w:t xml:space="preserve">Hargreaves, D. (1999). Revitalising educational research: lessons from the past and proposals for the future. </w:t>
      </w:r>
      <w:r w:rsidRPr="00C66030">
        <w:rPr>
          <w:rFonts w:ascii="Calibri" w:hAnsi="Calibri"/>
          <w:i/>
        </w:rPr>
        <w:t>Cambridge Journal of Education, 29</w:t>
      </w:r>
      <w:r w:rsidRPr="00C66030">
        <w:rPr>
          <w:rFonts w:ascii="Calibri" w:hAnsi="Calibri"/>
        </w:rPr>
        <w:t>(2), 239-249.</w:t>
      </w:r>
    </w:p>
    <w:p w:rsidR="00C66030" w:rsidRPr="00C66030" w:rsidRDefault="00C66030" w:rsidP="00C66030">
      <w:pPr>
        <w:ind w:left="720" w:hanging="720"/>
        <w:rPr>
          <w:rFonts w:ascii="Calibri" w:hAnsi="Calibri"/>
        </w:rPr>
      </w:pPr>
      <w:r w:rsidRPr="00C66030">
        <w:rPr>
          <w:rFonts w:ascii="Calibri" w:hAnsi="Calibri"/>
        </w:rPr>
        <w:t>Hawkes, T. (2008, September 8). The failuire of schools to educate</w:t>
      </w:r>
      <w:r w:rsidRPr="00C66030">
        <w:rPr>
          <w:rFonts w:ascii="Calibri" w:hAnsi="Calibri"/>
          <w:i/>
        </w:rPr>
        <w:t>. Sydney Morning Herald,</w:t>
      </w:r>
      <w:r w:rsidRPr="00C66030">
        <w:rPr>
          <w:rFonts w:ascii="Calibri" w:hAnsi="Calibri"/>
        </w:rPr>
        <w:t xml:space="preserve"> p. 1.</w:t>
      </w:r>
    </w:p>
    <w:p w:rsidR="00C66030" w:rsidRPr="00C66030" w:rsidRDefault="00C66030" w:rsidP="00C66030">
      <w:pPr>
        <w:ind w:left="720" w:hanging="720"/>
        <w:rPr>
          <w:rFonts w:ascii="Calibri" w:hAnsi="Calibri"/>
        </w:rPr>
      </w:pPr>
      <w:r w:rsidRPr="00C66030">
        <w:rPr>
          <w:rFonts w:ascii="Calibri" w:hAnsi="Calibri"/>
        </w:rPr>
        <w:t xml:space="preserve">Hodgkinson, C. (1991). </w:t>
      </w:r>
      <w:r w:rsidRPr="00C66030">
        <w:rPr>
          <w:rFonts w:ascii="Calibri" w:hAnsi="Calibri"/>
          <w:i/>
        </w:rPr>
        <w:t>Educational Leadership: The Moral Art</w:t>
      </w:r>
      <w:r w:rsidRPr="00C66030">
        <w:rPr>
          <w:rFonts w:ascii="Calibri" w:hAnsi="Calibri"/>
        </w:rPr>
        <w:t>. New York: SUNY.</w:t>
      </w:r>
    </w:p>
    <w:p w:rsidR="00C66030" w:rsidRPr="00C66030" w:rsidRDefault="00C66030" w:rsidP="00C66030">
      <w:pPr>
        <w:ind w:left="720" w:hanging="720"/>
        <w:rPr>
          <w:rFonts w:ascii="Calibri" w:hAnsi="Calibri"/>
        </w:rPr>
      </w:pPr>
      <w:r w:rsidRPr="00C66030">
        <w:rPr>
          <w:rFonts w:ascii="Calibri" w:hAnsi="Calibri"/>
        </w:rPr>
        <w:t xml:space="preserve">MacBeath, J. (2006). Leadership for learning: A quest for meaning. </w:t>
      </w:r>
      <w:r w:rsidRPr="00C66030">
        <w:rPr>
          <w:rFonts w:ascii="Calibri" w:hAnsi="Calibri"/>
          <w:i/>
        </w:rPr>
        <w:t>Leading &amp; Managing, 12</w:t>
      </w:r>
      <w:r w:rsidRPr="00C66030">
        <w:rPr>
          <w:rFonts w:ascii="Calibri" w:hAnsi="Calibri"/>
        </w:rPr>
        <w:t>(2), 1-9.</w:t>
      </w:r>
    </w:p>
    <w:p w:rsidR="00C66030" w:rsidRPr="00C66030" w:rsidRDefault="00C66030" w:rsidP="00C66030">
      <w:pPr>
        <w:ind w:left="720" w:hanging="720"/>
        <w:rPr>
          <w:rFonts w:ascii="Calibri" w:hAnsi="Calibri"/>
        </w:rPr>
      </w:pPr>
      <w:r w:rsidRPr="00C66030">
        <w:rPr>
          <w:rFonts w:ascii="Calibri" w:hAnsi="Calibri"/>
        </w:rPr>
        <w:t xml:space="preserve">NCSL. (2006). Five Pillars of Distributed Leadership. </w:t>
      </w:r>
      <w:r w:rsidRPr="00C66030">
        <w:rPr>
          <w:rFonts w:ascii="Calibri" w:hAnsi="Calibri"/>
          <w:i/>
        </w:rPr>
        <w:t>Distributed leadership</w:t>
      </w:r>
      <w:r w:rsidRPr="00C66030">
        <w:rPr>
          <w:rFonts w:ascii="Calibri" w:hAnsi="Calibri"/>
        </w:rPr>
        <w:t xml:space="preserve">   Retrieved April 30, 2007, from </w:t>
      </w:r>
      <w:hyperlink r:id="rId6" w:history="1">
        <w:r w:rsidRPr="00C66030">
          <w:rPr>
            <w:rStyle w:val="Hyperlink"/>
            <w:rFonts w:ascii="Calibri" w:hAnsi="Calibri"/>
          </w:rPr>
          <w:t>www.ncsl.org.uk/distributedleadership</w:t>
        </w:r>
      </w:hyperlink>
    </w:p>
    <w:p w:rsidR="00C66030" w:rsidRPr="00C66030" w:rsidRDefault="00C66030" w:rsidP="00C66030">
      <w:pPr>
        <w:ind w:left="720" w:hanging="720"/>
        <w:rPr>
          <w:rFonts w:ascii="Calibri" w:hAnsi="Calibri"/>
        </w:rPr>
      </w:pPr>
      <w:r w:rsidRPr="00C66030">
        <w:rPr>
          <w:rFonts w:ascii="Calibri" w:hAnsi="Calibri"/>
        </w:rPr>
        <w:t xml:space="preserve">Starratt, R. J. (2004). </w:t>
      </w:r>
      <w:r w:rsidRPr="00C66030">
        <w:rPr>
          <w:rFonts w:ascii="Calibri" w:hAnsi="Calibri"/>
          <w:i/>
        </w:rPr>
        <w:t>Ethical leadership</w:t>
      </w:r>
      <w:r w:rsidRPr="00C66030">
        <w:rPr>
          <w:rFonts w:ascii="Calibri" w:hAnsi="Calibri"/>
        </w:rPr>
        <w:t>. San Francisco: Jossey-Bass.</w:t>
      </w:r>
    </w:p>
    <w:p w:rsidR="00C66030" w:rsidRPr="00C66030" w:rsidRDefault="00C66030" w:rsidP="00C66030">
      <w:pPr>
        <w:ind w:left="720" w:hanging="720"/>
        <w:rPr>
          <w:rFonts w:ascii="Calibri" w:hAnsi="Calibri"/>
        </w:rPr>
      </w:pPr>
      <w:r w:rsidRPr="00C66030">
        <w:rPr>
          <w:rFonts w:ascii="Calibri" w:hAnsi="Calibri"/>
        </w:rPr>
        <w:t xml:space="preserve">Starratt, R. J. (2007). Leading a Community of Learners: Learning to be Moral by Engaging the Morality of Learning. </w:t>
      </w:r>
      <w:r w:rsidRPr="00C66030">
        <w:rPr>
          <w:rFonts w:ascii="Calibri" w:hAnsi="Calibri"/>
          <w:i/>
        </w:rPr>
        <w:t>Educational Management Administration Leadership, 35</w:t>
      </w:r>
      <w:r w:rsidRPr="00C66030">
        <w:rPr>
          <w:rFonts w:ascii="Calibri" w:hAnsi="Calibri"/>
        </w:rPr>
        <w:t>(2), 165-183.</w:t>
      </w:r>
    </w:p>
    <w:p w:rsidR="00C66030" w:rsidRPr="00C66030" w:rsidRDefault="00C66030" w:rsidP="00C66030">
      <w:pPr>
        <w:rPr>
          <w:rFonts w:ascii="Calibri" w:hAnsi="Calibri"/>
        </w:rPr>
      </w:pPr>
    </w:p>
    <w:p w:rsidR="0092014B" w:rsidRDefault="00A3658D" w:rsidP="00C66030">
      <w:pPr>
        <w:ind w:left="720" w:hanging="720"/>
      </w:pPr>
      <w:r>
        <w:fldChar w:fldCharType="end"/>
      </w:r>
    </w:p>
    <w:p w:rsidR="0092014B" w:rsidRDefault="0092014B" w:rsidP="008C70C1">
      <w:pPr>
        <w:spacing w:line="480" w:lineRule="auto"/>
        <w:sectPr w:rsidR="0092014B" w:rsidSect="008C70C1">
          <w:pgSz w:w="11906" w:h="16838"/>
          <w:pgMar w:top="1440" w:right="1440" w:bottom="1440" w:left="1985" w:header="708" w:footer="708" w:gutter="0"/>
          <w:cols w:space="708"/>
          <w:docGrid w:linePitch="360"/>
        </w:sectPr>
      </w:pPr>
    </w:p>
    <w:p w:rsidR="0092014B" w:rsidRPr="002723EC" w:rsidRDefault="0092014B" w:rsidP="002723EC">
      <w:pPr>
        <w:rPr>
          <w:b/>
        </w:rPr>
      </w:pPr>
      <w:r w:rsidRPr="002723EC">
        <w:rPr>
          <w:b/>
        </w:rPr>
        <w:lastRenderedPageBreak/>
        <w:t>APPENDIX 1: SECTION FROM LTLL2 REFLECTION GUIDE</w:t>
      </w:r>
    </w:p>
    <w:p w:rsidR="0092014B" w:rsidRDefault="0092014B" w:rsidP="002723EC"/>
    <w:p w:rsidR="0092014B" w:rsidRDefault="0092014B" w:rsidP="002723EC">
      <w:r>
        <w:t>Extract from introduction</w:t>
      </w:r>
    </w:p>
    <w:p w:rsidR="0092014B" w:rsidRDefault="0092014B" w:rsidP="002723EC"/>
    <w:p w:rsidR="0092014B" w:rsidRDefault="0092014B" w:rsidP="002723EC">
      <w:pPr>
        <w:rPr>
          <w:rFonts w:ascii="Verdana" w:hAnsi="Verdana"/>
        </w:rPr>
      </w:pPr>
      <w:r w:rsidRPr="0098721C">
        <w:rPr>
          <w:rFonts w:ascii="Verdana" w:hAnsi="Verdana"/>
        </w:rPr>
        <w:t>W</w:t>
      </w:r>
      <w:r>
        <w:rPr>
          <w:rFonts w:ascii="Verdana" w:hAnsi="Verdana"/>
        </w:rPr>
        <w:t xml:space="preserve">e will use this </w:t>
      </w:r>
      <w:r w:rsidR="002723EC">
        <w:rPr>
          <w:rFonts w:ascii="Verdana" w:hAnsi="Verdana"/>
        </w:rPr>
        <w:t>Reflection Guide</w:t>
      </w:r>
      <w:r>
        <w:rPr>
          <w:rFonts w:ascii="Verdana" w:hAnsi="Verdana"/>
        </w:rPr>
        <w:t xml:space="preserve"> as an aid to learning in our orientation session.  After discussing each of the elements, you will be asked to rate it using the traffic lights and to provide some evidence for your view.  The traffic lights are used as follows:</w:t>
      </w:r>
    </w:p>
    <w:p w:rsidR="0092014B" w:rsidRDefault="0092014B" w:rsidP="002723EC">
      <w:pPr>
        <w:rPr>
          <w:rFonts w:ascii="Verdana" w:hAnsi="Verdana"/>
        </w:rPr>
      </w:pPr>
    </w:p>
    <w:p w:rsidR="0092014B" w:rsidRPr="00232D6F" w:rsidRDefault="00A3658D" w:rsidP="002723EC">
      <w:pPr>
        <w:ind w:left="540"/>
        <w:rPr>
          <w:rFonts w:ascii="Verdana" w:hAnsi="Verdana"/>
          <w:sz w:val="28"/>
          <w:szCs w:val="28"/>
        </w:rPr>
      </w:pPr>
      <w:r w:rsidRPr="00A3658D">
        <w:rPr>
          <w:rFonts w:ascii="Verdana" w:hAnsi="Verdana"/>
          <w:noProof/>
          <w:lang w:eastAsia="en-AU"/>
        </w:rPr>
        <w:pict>
          <v:group id="_x0000_s1038" style="position:absolute;left:0;text-align:left;margin-left:0;margin-top:1.65pt;width:18pt;height:54pt;z-index:251662336" coordorigin="2675,1220" coordsize="313,960">
            <v:oval id="_x0000_s1039" style="position:absolute;left:2675;top:1220;width:313;height:320" fillcolor="red"/>
            <v:oval id="_x0000_s1040" style="position:absolute;left:2675;top:1540;width:313;height:320" fillcolor="yellow"/>
            <v:oval id="_x0000_s1041" style="position:absolute;left:2675;top:1860;width:312;height:320" fillcolor="#9c0"/>
          </v:group>
        </w:pict>
      </w:r>
      <w:r w:rsidR="0092014B" w:rsidRPr="00232D6F">
        <w:rPr>
          <w:rFonts w:ascii="Verdana" w:hAnsi="Verdana"/>
          <w:sz w:val="28"/>
          <w:szCs w:val="28"/>
        </w:rPr>
        <w:t>Not in evidence</w:t>
      </w:r>
    </w:p>
    <w:p w:rsidR="0092014B" w:rsidRPr="00232D6F" w:rsidRDefault="0092014B" w:rsidP="002723EC">
      <w:pPr>
        <w:ind w:left="540"/>
        <w:rPr>
          <w:rFonts w:ascii="Verdana" w:hAnsi="Verdana"/>
          <w:sz w:val="28"/>
          <w:szCs w:val="28"/>
        </w:rPr>
      </w:pPr>
      <w:r w:rsidRPr="00232D6F">
        <w:rPr>
          <w:rFonts w:ascii="Verdana" w:hAnsi="Verdana"/>
          <w:sz w:val="28"/>
          <w:szCs w:val="28"/>
        </w:rPr>
        <w:t>Unsure if present</w:t>
      </w:r>
    </w:p>
    <w:p w:rsidR="0092014B" w:rsidRPr="00232D6F" w:rsidRDefault="0092014B" w:rsidP="002723EC">
      <w:pPr>
        <w:ind w:left="540"/>
        <w:rPr>
          <w:rFonts w:ascii="Verdana" w:hAnsi="Verdana"/>
        </w:rPr>
      </w:pPr>
      <w:r w:rsidRPr="00232D6F">
        <w:rPr>
          <w:rFonts w:ascii="Verdana" w:hAnsi="Verdana"/>
          <w:sz w:val="28"/>
          <w:szCs w:val="28"/>
        </w:rPr>
        <w:t>Clearly in evidence</w:t>
      </w:r>
    </w:p>
    <w:p w:rsidR="0092014B" w:rsidRDefault="0092014B" w:rsidP="002723EC"/>
    <w:p w:rsidR="0092014B" w:rsidRDefault="0092014B" w:rsidP="002723EC"/>
    <w:p w:rsidR="0092014B" w:rsidRDefault="0092014B" w:rsidP="002723EC">
      <w:proofErr w:type="gramStart"/>
      <w:r>
        <w:t>Transformed learner section.</w:t>
      </w:r>
      <w:proofErr w:type="gramEnd"/>
    </w:p>
    <w:p w:rsidR="0092014B" w:rsidRDefault="0092014B" w:rsidP="002723EC"/>
    <w:tbl>
      <w:tblPr>
        <w:tblStyle w:val="TableGrid"/>
        <w:tblW w:w="14410" w:type="dxa"/>
        <w:tblLayout w:type="fixed"/>
        <w:tblLook w:val="00BF"/>
      </w:tblPr>
      <w:tblGrid>
        <w:gridCol w:w="8084"/>
        <w:gridCol w:w="720"/>
        <w:gridCol w:w="5606"/>
      </w:tblGrid>
      <w:tr w:rsidR="0092014B" w:rsidRPr="00D64F83" w:rsidTr="009511FD">
        <w:tc>
          <w:tcPr>
            <w:tcW w:w="8084" w:type="dxa"/>
          </w:tcPr>
          <w:p w:rsidR="0092014B" w:rsidRPr="00D64F83" w:rsidRDefault="0092014B" w:rsidP="002723EC">
            <w:pPr>
              <w:rPr>
                <w:rFonts w:ascii="Arial Narrow" w:hAnsi="Arial Narrow"/>
                <w:sz w:val="16"/>
                <w:szCs w:val="16"/>
              </w:rPr>
            </w:pPr>
            <w:r w:rsidRPr="00D64F83">
              <w:rPr>
                <w:rFonts w:ascii="Arial Narrow" w:hAnsi="Arial Narrow"/>
                <w:sz w:val="16"/>
                <w:szCs w:val="16"/>
              </w:rPr>
              <w:t>Indicator</w:t>
            </w:r>
          </w:p>
        </w:tc>
        <w:tc>
          <w:tcPr>
            <w:tcW w:w="720" w:type="dxa"/>
          </w:tcPr>
          <w:p w:rsidR="0092014B" w:rsidRPr="00D64F83" w:rsidRDefault="0092014B" w:rsidP="002723EC">
            <w:pPr>
              <w:jc w:val="center"/>
              <w:rPr>
                <w:rFonts w:ascii="Arial Narrow" w:hAnsi="Arial Narrow"/>
                <w:sz w:val="16"/>
                <w:szCs w:val="16"/>
              </w:rPr>
            </w:pPr>
            <w:r w:rsidRPr="00D64F83">
              <w:rPr>
                <w:rFonts w:ascii="Arial Narrow" w:hAnsi="Arial Narrow"/>
                <w:sz w:val="16"/>
                <w:szCs w:val="16"/>
              </w:rPr>
              <w:t>Rating</w:t>
            </w:r>
          </w:p>
        </w:tc>
        <w:tc>
          <w:tcPr>
            <w:tcW w:w="5606" w:type="dxa"/>
          </w:tcPr>
          <w:p w:rsidR="0092014B" w:rsidRPr="00D64F83" w:rsidRDefault="0092014B" w:rsidP="002723EC">
            <w:pPr>
              <w:rPr>
                <w:rFonts w:ascii="Arial Narrow" w:hAnsi="Arial Narrow"/>
                <w:sz w:val="16"/>
                <w:szCs w:val="16"/>
              </w:rPr>
            </w:pPr>
            <w:r w:rsidRPr="00D64F83">
              <w:rPr>
                <w:rFonts w:ascii="Arial Narrow" w:hAnsi="Arial Narrow"/>
                <w:sz w:val="16"/>
                <w:szCs w:val="16"/>
              </w:rPr>
              <w:t>Evidence</w:t>
            </w:r>
          </w:p>
        </w:tc>
      </w:tr>
      <w:tr w:rsidR="0092014B" w:rsidRPr="00D64F83" w:rsidTr="009511FD">
        <w:tc>
          <w:tcPr>
            <w:tcW w:w="8084" w:type="dxa"/>
          </w:tcPr>
          <w:p w:rsidR="0092014B" w:rsidRPr="00D64F83" w:rsidRDefault="0092014B" w:rsidP="002723EC">
            <w:pPr>
              <w:rPr>
                <w:rFonts w:ascii="Arial Narrow" w:hAnsi="Arial Narrow"/>
                <w:b/>
                <w:i/>
                <w:sz w:val="16"/>
                <w:szCs w:val="16"/>
                <w:u w:val="single"/>
              </w:rPr>
            </w:pPr>
            <w:r w:rsidRPr="00D64F83">
              <w:rPr>
                <w:rFonts w:ascii="Arial Narrow" w:hAnsi="Arial Narrow"/>
                <w:b/>
                <w:i/>
                <w:sz w:val="16"/>
                <w:szCs w:val="16"/>
                <w:u w:val="single"/>
              </w:rPr>
              <w:t>Focus 1: The transformed learner</w:t>
            </w:r>
          </w:p>
          <w:p w:rsidR="0092014B" w:rsidRPr="00D64F83" w:rsidRDefault="0092014B" w:rsidP="002723EC">
            <w:pPr>
              <w:rPr>
                <w:rFonts w:ascii="Arial Narrow" w:hAnsi="Arial Narrow"/>
                <w:b/>
                <w:i/>
                <w:sz w:val="16"/>
                <w:szCs w:val="16"/>
                <w:u w:val="single"/>
              </w:rPr>
            </w:pPr>
          </w:p>
          <w:p w:rsidR="0092014B" w:rsidRPr="00D64F83" w:rsidRDefault="0092014B" w:rsidP="002723EC">
            <w:pPr>
              <w:rPr>
                <w:rFonts w:ascii="Arial Narrow" w:hAnsi="Arial Narrow"/>
                <w:sz w:val="16"/>
                <w:szCs w:val="16"/>
              </w:rPr>
            </w:pPr>
            <w:r w:rsidRPr="00D64F83">
              <w:rPr>
                <w:rFonts w:ascii="Arial Narrow" w:hAnsi="Arial Narrow"/>
                <w:sz w:val="16"/>
                <w:szCs w:val="16"/>
              </w:rPr>
              <w:t>In our commitment to authentic learning, based on our values and ethics in action, we promote authentic learning with the hope that our students will become transformed by their experience in a Catholic school into fuller, richer, deeper human beings.</w:t>
            </w:r>
          </w:p>
          <w:p w:rsidR="0092014B" w:rsidRPr="00D64F83" w:rsidRDefault="0092014B" w:rsidP="002723EC">
            <w:pPr>
              <w:rPr>
                <w:rFonts w:ascii="Arial Narrow" w:hAnsi="Arial Narrow"/>
                <w:sz w:val="16"/>
                <w:szCs w:val="16"/>
              </w:rPr>
            </w:pPr>
          </w:p>
          <w:p w:rsidR="0092014B" w:rsidRPr="00D64F83" w:rsidRDefault="0092014B" w:rsidP="002723EC">
            <w:pPr>
              <w:rPr>
                <w:rFonts w:ascii="Arial Narrow" w:hAnsi="Arial Narrow"/>
                <w:sz w:val="16"/>
                <w:szCs w:val="16"/>
              </w:rPr>
            </w:pPr>
            <w:r w:rsidRPr="00D64F83">
              <w:rPr>
                <w:rFonts w:ascii="Arial Narrow" w:hAnsi="Arial Narrow"/>
                <w:sz w:val="16"/>
                <w:szCs w:val="16"/>
              </w:rPr>
              <w:t>.  They will be:</w:t>
            </w:r>
          </w:p>
          <w:p w:rsidR="0092014B" w:rsidRPr="00D64F83" w:rsidRDefault="0092014B" w:rsidP="002723EC">
            <w:pPr>
              <w:rPr>
                <w:rFonts w:ascii="Arial Narrow" w:hAnsi="Arial Narrow"/>
                <w:sz w:val="16"/>
                <w:szCs w:val="16"/>
              </w:rPr>
            </w:pP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excited by learning</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self aware</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 xml:space="preserve">committed to </w:t>
            </w:r>
            <w:proofErr w:type="spellStart"/>
            <w:r w:rsidRPr="00D64F83">
              <w:rPr>
                <w:rFonts w:ascii="Arial Narrow" w:hAnsi="Arial Narrow"/>
                <w:sz w:val="16"/>
                <w:szCs w:val="16"/>
              </w:rPr>
              <w:t>life long</w:t>
            </w:r>
            <w:proofErr w:type="spellEnd"/>
            <w:r w:rsidRPr="00D64F83">
              <w:rPr>
                <w:rFonts w:ascii="Arial Narrow" w:hAnsi="Arial Narrow"/>
                <w:sz w:val="16"/>
                <w:szCs w:val="16"/>
              </w:rPr>
              <w:t xml:space="preserve"> learning</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intellectually curious</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knowledgeable in different disciplines and able to make connections among them</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critical and creative thinkers and problem solvers</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pro-social, empathic and respectful of others</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autonomous, capable, optimistic and resilient</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engaged citizens committed to making a difference in the world</w:t>
            </w:r>
          </w:p>
          <w:p w:rsidR="0092014B" w:rsidRPr="00D64F83" w:rsidRDefault="0092014B" w:rsidP="002723EC">
            <w:pPr>
              <w:numPr>
                <w:ilvl w:val="0"/>
                <w:numId w:val="7"/>
              </w:numPr>
              <w:rPr>
                <w:rFonts w:ascii="Arial Narrow" w:hAnsi="Arial Narrow"/>
                <w:sz w:val="16"/>
                <w:szCs w:val="16"/>
              </w:rPr>
            </w:pPr>
            <w:r w:rsidRPr="00D64F83">
              <w:rPr>
                <w:rFonts w:ascii="Arial Narrow" w:hAnsi="Arial Narrow"/>
                <w:sz w:val="16"/>
                <w:szCs w:val="16"/>
              </w:rPr>
              <w:t>committed to their ongoing spiritual growth</w:t>
            </w:r>
          </w:p>
          <w:p w:rsidR="0092014B" w:rsidRPr="00D64F83" w:rsidRDefault="0092014B" w:rsidP="002723EC">
            <w:pPr>
              <w:rPr>
                <w:rFonts w:ascii="Arial Narrow" w:hAnsi="Arial Narrow"/>
                <w:sz w:val="16"/>
                <w:szCs w:val="16"/>
              </w:rPr>
            </w:pPr>
          </w:p>
        </w:tc>
        <w:tc>
          <w:tcPr>
            <w:tcW w:w="720" w:type="dxa"/>
          </w:tcPr>
          <w:p w:rsidR="0092014B" w:rsidRDefault="0092014B" w:rsidP="002723EC">
            <w:pPr>
              <w:jc w:val="center"/>
              <w:rPr>
                <w:rFonts w:ascii="Arial Narrow" w:hAnsi="Arial Narrow"/>
                <w:sz w:val="16"/>
                <w:szCs w:val="16"/>
              </w:rPr>
            </w:pPr>
          </w:p>
          <w:p w:rsidR="0092014B" w:rsidRDefault="0092014B" w:rsidP="002723EC">
            <w:pPr>
              <w:jc w:val="center"/>
              <w:rPr>
                <w:rFonts w:ascii="Arial Narrow" w:hAnsi="Arial Narrow"/>
                <w:sz w:val="16"/>
                <w:szCs w:val="16"/>
              </w:rPr>
            </w:pPr>
          </w:p>
          <w:p w:rsidR="0092014B" w:rsidRDefault="0092014B" w:rsidP="002723EC">
            <w:pPr>
              <w:jc w:val="center"/>
              <w:rPr>
                <w:rFonts w:ascii="Arial Narrow" w:hAnsi="Arial Narrow"/>
                <w:sz w:val="16"/>
                <w:szCs w:val="16"/>
              </w:rPr>
            </w:pPr>
          </w:p>
          <w:p w:rsidR="0092014B" w:rsidRDefault="0092014B" w:rsidP="002723EC">
            <w:pPr>
              <w:jc w:val="center"/>
              <w:rPr>
                <w:rFonts w:ascii="Arial Narrow" w:hAnsi="Arial Narrow"/>
                <w:sz w:val="16"/>
                <w:szCs w:val="16"/>
              </w:rPr>
            </w:pPr>
          </w:p>
          <w:p w:rsidR="0092014B" w:rsidRPr="00D64F83" w:rsidRDefault="00A3658D" w:rsidP="002723EC">
            <w:pPr>
              <w:jc w:val="center"/>
              <w:rPr>
                <w:rFonts w:ascii="Arial Narrow" w:hAnsi="Arial Narrow"/>
                <w:sz w:val="16"/>
                <w:szCs w:val="16"/>
              </w:rPr>
            </w:pPr>
            <w:r>
              <w:rPr>
                <w:rFonts w:ascii="Arial Narrow" w:hAnsi="Arial Narrow"/>
                <w:noProof/>
                <w:sz w:val="16"/>
                <w:szCs w:val="16"/>
                <w:lang w:eastAsia="en-AU"/>
              </w:rPr>
              <w:pict>
                <v:group id="_x0000_s1034" style="position:absolute;left:0;text-align:left;margin-left:.85pt;margin-top:7.2pt;width:18pt;height:54pt;z-index:251660288" coordorigin="2675,1220" coordsize="313,960">
                  <v:oval id="_x0000_s1035" style="position:absolute;left:2675;top:1220;width:313;height:320" fillcolor="red"/>
                  <v:oval id="_x0000_s1036" style="position:absolute;left:2675;top:1540;width:313;height:320" fillcolor="yellow"/>
                  <v:oval id="_x0000_s1037" style="position:absolute;left:2675;top:1860;width:312;height:320" fillcolor="#9c0"/>
                </v:group>
              </w:pict>
            </w:r>
          </w:p>
        </w:tc>
        <w:tc>
          <w:tcPr>
            <w:tcW w:w="5606" w:type="dxa"/>
          </w:tcPr>
          <w:p w:rsidR="0092014B" w:rsidRPr="00D64F83" w:rsidRDefault="0092014B" w:rsidP="002723EC">
            <w:pPr>
              <w:rPr>
                <w:rFonts w:ascii="Arial Narrow" w:hAnsi="Arial Narrow"/>
                <w:sz w:val="16"/>
                <w:szCs w:val="16"/>
              </w:rPr>
            </w:pPr>
          </w:p>
        </w:tc>
      </w:tr>
    </w:tbl>
    <w:p w:rsidR="0092014B" w:rsidRDefault="0092014B" w:rsidP="002723EC"/>
    <w:p w:rsidR="00D568BC" w:rsidRDefault="00D568BC" w:rsidP="002723EC"/>
    <w:p w:rsidR="00D568BC" w:rsidRDefault="00D568BC" w:rsidP="002723EC"/>
    <w:p w:rsidR="00D568BC" w:rsidRDefault="00D568BC" w:rsidP="002723EC">
      <w:pPr>
        <w:sectPr w:rsidR="00D568BC" w:rsidSect="008C70C1">
          <w:pgSz w:w="16838" w:h="11906" w:orient="landscape"/>
          <w:pgMar w:top="1440" w:right="1440" w:bottom="1440" w:left="1985" w:header="708" w:footer="708" w:gutter="0"/>
          <w:cols w:space="708"/>
          <w:docGrid w:linePitch="360"/>
        </w:sectPr>
      </w:pPr>
    </w:p>
    <w:p w:rsidR="00D568BC" w:rsidRDefault="00D568BC" w:rsidP="002723EC">
      <w:pPr>
        <w:rPr>
          <w:rFonts w:ascii="Arial Narrow" w:hAnsi="Arial Narrow"/>
          <w:b/>
          <w:i/>
          <w:sz w:val="20"/>
          <w:szCs w:val="20"/>
        </w:rPr>
      </w:pPr>
      <w:r>
        <w:lastRenderedPageBreak/>
        <w:t xml:space="preserve">Appendix 2: </w:t>
      </w:r>
      <w:r w:rsidRPr="00930476">
        <w:rPr>
          <w:rFonts w:ascii="Arial Narrow" w:eastAsia="Calibri" w:hAnsi="Arial Narrow" w:cs="Times New Roman"/>
          <w:b/>
          <w:i/>
          <w:sz w:val="20"/>
          <w:szCs w:val="20"/>
        </w:rPr>
        <w:t xml:space="preserve">Leaders Transforming Learning and </w:t>
      </w:r>
      <w:proofErr w:type="gramStart"/>
      <w:r w:rsidRPr="00930476">
        <w:rPr>
          <w:rFonts w:ascii="Arial Narrow" w:eastAsia="Calibri" w:hAnsi="Arial Narrow" w:cs="Times New Roman"/>
          <w:b/>
          <w:i/>
          <w:sz w:val="20"/>
          <w:szCs w:val="20"/>
        </w:rPr>
        <w:t>Learners</w:t>
      </w:r>
      <w:r>
        <w:rPr>
          <w:rFonts w:ascii="Arial Narrow" w:hAnsi="Arial Narrow"/>
          <w:b/>
          <w:i/>
          <w:sz w:val="20"/>
          <w:szCs w:val="20"/>
        </w:rPr>
        <w:t xml:space="preserve"> </w:t>
      </w:r>
      <w:r w:rsidR="00351E9A">
        <w:rPr>
          <w:rFonts w:ascii="Arial Narrow" w:hAnsi="Arial Narrow"/>
          <w:b/>
          <w:i/>
          <w:sz w:val="20"/>
          <w:szCs w:val="20"/>
        </w:rPr>
        <w:t>:Features</w:t>
      </w:r>
      <w:proofErr w:type="gramEnd"/>
      <w:r w:rsidR="00351E9A">
        <w:rPr>
          <w:rFonts w:ascii="Arial Narrow" w:hAnsi="Arial Narrow"/>
          <w:b/>
          <w:i/>
          <w:sz w:val="20"/>
          <w:szCs w:val="20"/>
        </w:rPr>
        <w:t xml:space="preserve"> and Indicators </w:t>
      </w:r>
    </w:p>
    <w:p w:rsidR="00351E9A" w:rsidRPr="00930476" w:rsidRDefault="00351E9A" w:rsidP="002723EC">
      <w:pPr>
        <w:rPr>
          <w:rFonts w:ascii="Arial Narrow" w:eastAsia="Calibri" w:hAnsi="Arial Narrow" w:cs="Times New Roman"/>
          <w:b/>
          <w:i/>
          <w:sz w:val="20"/>
          <w:szCs w:val="20"/>
        </w:rPr>
      </w:pPr>
    </w:p>
    <w:p w:rsidR="00D568BC" w:rsidRPr="00930476" w:rsidRDefault="00D568BC" w:rsidP="002723EC">
      <w:pPr>
        <w:rPr>
          <w:rFonts w:ascii="Arial Narrow" w:eastAsia="Calibri" w:hAnsi="Arial Narrow" w:cs="Times New Roman"/>
          <w:b/>
          <w:i/>
          <w:sz w:val="20"/>
          <w:szCs w:val="20"/>
          <w:u w:val="single"/>
        </w:rPr>
      </w:pPr>
      <w:r>
        <w:rPr>
          <w:rFonts w:ascii="Arial Narrow" w:hAnsi="Arial Narrow"/>
          <w:b/>
          <w:i/>
          <w:sz w:val="20"/>
          <w:szCs w:val="20"/>
          <w:u w:val="single"/>
        </w:rPr>
        <w:t>Element</w:t>
      </w:r>
      <w:r w:rsidRPr="00930476">
        <w:rPr>
          <w:rFonts w:ascii="Arial Narrow" w:eastAsia="Calibri" w:hAnsi="Arial Narrow" w:cs="Times New Roman"/>
          <w:b/>
          <w:i/>
          <w:sz w:val="20"/>
          <w:szCs w:val="20"/>
          <w:u w:val="single"/>
        </w:rPr>
        <w:t xml:space="preserve"> 1: The transformed learner</w:t>
      </w:r>
    </w:p>
    <w:p w:rsidR="00D568BC" w:rsidRPr="00930476" w:rsidRDefault="00D568BC" w:rsidP="002723EC">
      <w:pPr>
        <w:rPr>
          <w:rFonts w:ascii="Arial Narrow" w:eastAsia="Calibri" w:hAnsi="Arial Narrow" w:cs="Times New Roman"/>
          <w:b/>
          <w:i/>
          <w:sz w:val="20"/>
          <w:szCs w:val="20"/>
          <w:u w:val="single"/>
        </w:rPr>
      </w:pPr>
    </w:p>
    <w:p w:rsidR="00D568BC"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excited</w:t>
      </w:r>
      <w:r w:rsidRPr="00930476">
        <w:rPr>
          <w:rFonts w:ascii="Arial Narrow" w:eastAsia="Calibri" w:hAnsi="Arial Narrow" w:cs="Times New Roman"/>
          <w:sz w:val="20"/>
          <w:szCs w:val="20"/>
        </w:rPr>
        <w:t xml:space="preserve"> by learning</w:t>
      </w:r>
    </w:p>
    <w:p w:rsidR="00D568BC" w:rsidRPr="00930476"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self aware</w:t>
      </w:r>
    </w:p>
    <w:p w:rsidR="00D568BC" w:rsidRPr="00930476" w:rsidRDefault="00351E9A" w:rsidP="002723EC">
      <w:pPr>
        <w:numPr>
          <w:ilvl w:val="0"/>
          <w:numId w:val="7"/>
        </w:numPr>
        <w:rPr>
          <w:rFonts w:ascii="Arial Narrow" w:eastAsia="Calibri" w:hAnsi="Arial Narrow" w:cs="Times New Roman"/>
          <w:sz w:val="20"/>
          <w:szCs w:val="20"/>
        </w:rPr>
      </w:pPr>
      <w:r>
        <w:rPr>
          <w:rFonts w:ascii="Arial Narrow" w:hAnsi="Arial Narrow"/>
          <w:sz w:val="20"/>
          <w:szCs w:val="20"/>
        </w:rPr>
        <w:t>committed to life</w:t>
      </w:r>
      <w:r w:rsidR="00D568BC" w:rsidRPr="00930476">
        <w:rPr>
          <w:rFonts w:ascii="Arial Narrow" w:eastAsia="Calibri" w:hAnsi="Arial Narrow" w:cs="Times New Roman"/>
          <w:sz w:val="20"/>
          <w:szCs w:val="20"/>
        </w:rPr>
        <w:t>long learning</w:t>
      </w:r>
    </w:p>
    <w:p w:rsidR="00D568BC" w:rsidRPr="00930476" w:rsidRDefault="00D568BC" w:rsidP="002723EC">
      <w:pPr>
        <w:numPr>
          <w:ilvl w:val="0"/>
          <w:numId w:val="7"/>
        </w:numPr>
        <w:rPr>
          <w:rFonts w:ascii="Arial Narrow" w:eastAsia="Calibri" w:hAnsi="Arial Narrow" w:cs="Times New Roman"/>
          <w:sz w:val="20"/>
          <w:szCs w:val="20"/>
        </w:rPr>
      </w:pPr>
      <w:r w:rsidRPr="00930476">
        <w:rPr>
          <w:rFonts w:ascii="Arial Narrow" w:eastAsia="Calibri" w:hAnsi="Arial Narrow" w:cs="Times New Roman"/>
          <w:sz w:val="20"/>
          <w:szCs w:val="20"/>
        </w:rPr>
        <w:t>intellectually curious</w:t>
      </w:r>
    </w:p>
    <w:p w:rsidR="00D568BC" w:rsidRPr="00930476" w:rsidRDefault="00D568BC" w:rsidP="002723EC">
      <w:pPr>
        <w:numPr>
          <w:ilvl w:val="0"/>
          <w:numId w:val="7"/>
        </w:numPr>
        <w:rPr>
          <w:rFonts w:ascii="Arial Narrow" w:eastAsia="Calibri" w:hAnsi="Arial Narrow" w:cs="Times New Roman"/>
          <w:sz w:val="20"/>
          <w:szCs w:val="20"/>
        </w:rPr>
      </w:pPr>
      <w:r w:rsidRPr="00930476">
        <w:rPr>
          <w:rFonts w:ascii="Arial Narrow" w:eastAsia="Calibri" w:hAnsi="Arial Narrow" w:cs="Times New Roman"/>
          <w:sz w:val="20"/>
          <w:szCs w:val="20"/>
        </w:rPr>
        <w:t>knowledgeable in different disciplines and able to make connections among them</w:t>
      </w:r>
    </w:p>
    <w:p w:rsidR="00D568BC" w:rsidRPr="00930476" w:rsidRDefault="00D568BC" w:rsidP="002723EC">
      <w:pPr>
        <w:numPr>
          <w:ilvl w:val="0"/>
          <w:numId w:val="7"/>
        </w:numPr>
        <w:rPr>
          <w:rFonts w:ascii="Arial Narrow" w:eastAsia="Calibri" w:hAnsi="Arial Narrow" w:cs="Times New Roman"/>
          <w:sz w:val="20"/>
          <w:szCs w:val="20"/>
        </w:rPr>
      </w:pPr>
      <w:r w:rsidRPr="00930476">
        <w:rPr>
          <w:rFonts w:ascii="Arial Narrow" w:eastAsia="Calibri" w:hAnsi="Arial Narrow" w:cs="Times New Roman"/>
          <w:sz w:val="20"/>
          <w:szCs w:val="20"/>
        </w:rPr>
        <w:t>critical and creative thinkers</w:t>
      </w:r>
      <w:r>
        <w:rPr>
          <w:rFonts w:ascii="Arial Narrow" w:eastAsia="Calibri" w:hAnsi="Arial Narrow" w:cs="Times New Roman"/>
          <w:sz w:val="20"/>
          <w:szCs w:val="20"/>
        </w:rPr>
        <w:t xml:space="preserve"> and problem solvers</w:t>
      </w:r>
    </w:p>
    <w:p w:rsidR="00D568BC" w:rsidRPr="00930476" w:rsidRDefault="00D568BC" w:rsidP="002723EC">
      <w:pPr>
        <w:numPr>
          <w:ilvl w:val="0"/>
          <w:numId w:val="7"/>
        </w:numPr>
        <w:rPr>
          <w:rFonts w:ascii="Arial Narrow" w:eastAsia="Calibri" w:hAnsi="Arial Narrow" w:cs="Times New Roman"/>
          <w:sz w:val="20"/>
          <w:szCs w:val="20"/>
        </w:rPr>
      </w:pPr>
      <w:r w:rsidRPr="00930476">
        <w:rPr>
          <w:rFonts w:ascii="Arial Narrow" w:eastAsia="Calibri" w:hAnsi="Arial Narrow" w:cs="Times New Roman"/>
          <w:sz w:val="20"/>
          <w:szCs w:val="20"/>
        </w:rPr>
        <w:t>pro</w:t>
      </w:r>
      <w:r>
        <w:rPr>
          <w:rFonts w:ascii="Arial Narrow" w:eastAsia="Calibri" w:hAnsi="Arial Narrow" w:cs="Times New Roman"/>
          <w:sz w:val="20"/>
          <w:szCs w:val="20"/>
        </w:rPr>
        <w:t>-</w:t>
      </w:r>
      <w:r w:rsidRPr="00930476">
        <w:rPr>
          <w:rFonts w:ascii="Arial Narrow" w:eastAsia="Calibri" w:hAnsi="Arial Narrow" w:cs="Times New Roman"/>
          <w:sz w:val="20"/>
          <w:szCs w:val="20"/>
        </w:rPr>
        <w:t>social, empathic and respectful of others</w:t>
      </w:r>
    </w:p>
    <w:p w:rsidR="00D568BC" w:rsidRPr="00930476" w:rsidRDefault="00D568BC" w:rsidP="002723EC">
      <w:pPr>
        <w:numPr>
          <w:ilvl w:val="0"/>
          <w:numId w:val="7"/>
        </w:numPr>
        <w:rPr>
          <w:rFonts w:ascii="Arial Narrow" w:eastAsia="Calibri" w:hAnsi="Arial Narrow" w:cs="Times New Roman"/>
          <w:sz w:val="20"/>
          <w:szCs w:val="20"/>
        </w:rPr>
      </w:pPr>
      <w:r w:rsidRPr="00930476">
        <w:rPr>
          <w:rFonts w:ascii="Arial Narrow" w:eastAsia="Calibri" w:hAnsi="Arial Narrow" w:cs="Times New Roman"/>
          <w:sz w:val="20"/>
          <w:szCs w:val="20"/>
        </w:rPr>
        <w:t>autonomous, capable</w:t>
      </w:r>
      <w:r>
        <w:rPr>
          <w:rFonts w:ascii="Arial Narrow" w:eastAsia="Calibri" w:hAnsi="Arial Narrow" w:cs="Times New Roman"/>
          <w:sz w:val="20"/>
          <w:szCs w:val="20"/>
        </w:rPr>
        <w:t>, optimistic</w:t>
      </w:r>
      <w:r w:rsidRPr="00930476">
        <w:rPr>
          <w:rFonts w:ascii="Arial Narrow" w:eastAsia="Calibri" w:hAnsi="Arial Narrow" w:cs="Times New Roman"/>
          <w:sz w:val="20"/>
          <w:szCs w:val="20"/>
        </w:rPr>
        <w:t xml:space="preserve"> and resilient</w:t>
      </w:r>
    </w:p>
    <w:p w:rsidR="00D568BC" w:rsidRPr="00930476"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 xml:space="preserve">engaged citizens </w:t>
      </w:r>
      <w:r w:rsidRPr="00930476">
        <w:rPr>
          <w:rFonts w:ascii="Arial Narrow" w:eastAsia="Calibri" w:hAnsi="Arial Narrow" w:cs="Times New Roman"/>
          <w:sz w:val="20"/>
          <w:szCs w:val="20"/>
        </w:rPr>
        <w:t>committed to making a difference in the world</w:t>
      </w:r>
    </w:p>
    <w:p w:rsidR="00D568BC" w:rsidRPr="00930476" w:rsidRDefault="00D568BC" w:rsidP="002723EC">
      <w:pPr>
        <w:numPr>
          <w:ilvl w:val="0"/>
          <w:numId w:val="7"/>
        </w:numPr>
        <w:rPr>
          <w:rFonts w:ascii="Arial Narrow" w:eastAsia="Calibri" w:hAnsi="Arial Narrow" w:cs="Times New Roman"/>
          <w:sz w:val="20"/>
          <w:szCs w:val="20"/>
        </w:rPr>
      </w:pPr>
      <w:r w:rsidRPr="00930476">
        <w:rPr>
          <w:rFonts w:ascii="Arial Narrow" w:eastAsia="Calibri" w:hAnsi="Arial Narrow" w:cs="Times New Roman"/>
          <w:sz w:val="20"/>
          <w:szCs w:val="20"/>
        </w:rPr>
        <w:t>committed to their ongoing spiritual growth</w:t>
      </w:r>
    </w:p>
    <w:p w:rsidR="00D568BC" w:rsidRDefault="00D568BC" w:rsidP="002723EC">
      <w:pPr>
        <w:rPr>
          <w:rFonts w:ascii="Arial Narrow" w:eastAsia="Calibri" w:hAnsi="Arial Narrow" w:cs="Times New Roman"/>
          <w:b/>
          <w:i/>
          <w:sz w:val="20"/>
          <w:szCs w:val="20"/>
          <w:u w:val="single"/>
        </w:rPr>
      </w:pPr>
    </w:p>
    <w:p w:rsidR="00D568BC" w:rsidRDefault="00D568BC" w:rsidP="002723EC">
      <w:pPr>
        <w:rPr>
          <w:rFonts w:ascii="Arial Narrow" w:eastAsia="Calibri" w:hAnsi="Arial Narrow" w:cs="Times New Roman"/>
          <w:i/>
          <w:sz w:val="20"/>
          <w:szCs w:val="20"/>
          <w:u w:val="single"/>
        </w:rPr>
      </w:pPr>
      <w:proofErr w:type="gramStart"/>
      <w:r>
        <w:rPr>
          <w:rFonts w:ascii="Arial Narrow" w:hAnsi="Arial Narrow"/>
          <w:b/>
          <w:i/>
          <w:sz w:val="20"/>
          <w:szCs w:val="20"/>
          <w:u w:val="single"/>
        </w:rPr>
        <w:t xml:space="preserve">Element </w:t>
      </w:r>
      <w:r>
        <w:rPr>
          <w:rFonts w:ascii="Arial Narrow" w:eastAsia="Calibri" w:hAnsi="Arial Narrow" w:cs="Times New Roman"/>
          <w:b/>
          <w:i/>
          <w:sz w:val="20"/>
          <w:szCs w:val="20"/>
          <w:u w:val="single"/>
        </w:rPr>
        <w:t xml:space="preserve"> 2</w:t>
      </w:r>
      <w:proofErr w:type="gramEnd"/>
      <w:r w:rsidRPr="00930476">
        <w:rPr>
          <w:rFonts w:ascii="Arial Narrow" w:eastAsia="Calibri" w:hAnsi="Arial Narrow" w:cs="Times New Roman"/>
          <w:b/>
          <w:i/>
          <w:sz w:val="20"/>
          <w:szCs w:val="20"/>
          <w:u w:val="single"/>
        </w:rPr>
        <w:t xml:space="preserve">: </w:t>
      </w:r>
      <w:r>
        <w:rPr>
          <w:rFonts w:ascii="Arial Narrow" w:eastAsia="Calibri" w:hAnsi="Arial Narrow" w:cs="Times New Roman"/>
          <w:b/>
          <w:i/>
          <w:sz w:val="20"/>
          <w:szCs w:val="20"/>
          <w:u w:val="single"/>
        </w:rPr>
        <w:t>Teacher as Leader</w:t>
      </w:r>
    </w:p>
    <w:p w:rsidR="00D568BC" w:rsidRPr="00930476" w:rsidRDefault="00D568BC" w:rsidP="002723EC">
      <w:pPr>
        <w:rPr>
          <w:rFonts w:ascii="Arial Narrow" w:eastAsia="Calibri" w:hAnsi="Arial Narrow" w:cs="Times New Roman"/>
          <w:sz w:val="20"/>
          <w:szCs w:val="20"/>
        </w:rPr>
      </w:pPr>
    </w:p>
    <w:p w:rsidR="00D568BC"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have a clear and explicit understanding of the nature of the transformed learner</w:t>
      </w:r>
    </w:p>
    <w:p w:rsidR="00D568BC"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be explicit about, and committed to the values and ethics underpinning the development of transformed learners</w:t>
      </w:r>
    </w:p>
    <w:p w:rsidR="00D568BC"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be skilled in the creation of authentic learning experiences</w:t>
      </w:r>
    </w:p>
    <w:p w:rsidR="00D568BC" w:rsidRDefault="00D568BC" w:rsidP="002723EC">
      <w:pPr>
        <w:numPr>
          <w:ilvl w:val="0"/>
          <w:numId w:val="7"/>
        </w:numPr>
        <w:rPr>
          <w:rFonts w:ascii="Arial Narrow" w:eastAsia="Calibri" w:hAnsi="Arial Narrow" w:cs="Times New Roman"/>
          <w:sz w:val="20"/>
          <w:szCs w:val="20"/>
        </w:rPr>
      </w:pPr>
      <w:r>
        <w:rPr>
          <w:rFonts w:ascii="Arial Narrow" w:eastAsia="Calibri" w:hAnsi="Arial Narrow" w:cs="Times New Roman"/>
          <w:sz w:val="20"/>
          <w:szCs w:val="20"/>
        </w:rPr>
        <w:t>be active contributors to the educative leadership of the school</w:t>
      </w:r>
    </w:p>
    <w:p w:rsidR="00351E9A" w:rsidRDefault="00351E9A" w:rsidP="002723EC">
      <w:pPr>
        <w:rPr>
          <w:rFonts w:ascii="Arial Narrow" w:hAnsi="Arial Narrow"/>
          <w:b/>
          <w:i/>
          <w:sz w:val="20"/>
          <w:szCs w:val="20"/>
          <w:u w:val="single"/>
        </w:rPr>
      </w:pPr>
    </w:p>
    <w:p w:rsidR="00D568BC" w:rsidRPr="00D568BC" w:rsidRDefault="00D568BC" w:rsidP="002723EC">
      <w:pPr>
        <w:rPr>
          <w:rFonts w:ascii="Arial Narrow" w:eastAsia="Calibri" w:hAnsi="Arial Narrow" w:cs="Times New Roman"/>
          <w:sz w:val="20"/>
          <w:szCs w:val="20"/>
        </w:rPr>
      </w:pPr>
      <w:proofErr w:type="gramStart"/>
      <w:r>
        <w:rPr>
          <w:rFonts w:ascii="Arial Narrow" w:hAnsi="Arial Narrow"/>
          <w:b/>
          <w:i/>
          <w:sz w:val="20"/>
          <w:szCs w:val="20"/>
          <w:u w:val="single"/>
        </w:rPr>
        <w:t xml:space="preserve">Element </w:t>
      </w:r>
      <w:r>
        <w:rPr>
          <w:rFonts w:ascii="Arial Narrow" w:eastAsia="Calibri" w:hAnsi="Arial Narrow" w:cs="Times New Roman"/>
          <w:b/>
          <w:i/>
          <w:sz w:val="20"/>
          <w:szCs w:val="20"/>
          <w:u w:val="single"/>
        </w:rPr>
        <w:t xml:space="preserve"> 3</w:t>
      </w:r>
      <w:proofErr w:type="gramEnd"/>
      <w:r w:rsidRPr="00930476">
        <w:rPr>
          <w:rFonts w:ascii="Arial Narrow" w:eastAsia="Calibri" w:hAnsi="Arial Narrow" w:cs="Times New Roman"/>
          <w:b/>
          <w:i/>
          <w:sz w:val="20"/>
          <w:szCs w:val="20"/>
          <w:u w:val="single"/>
        </w:rPr>
        <w:t xml:space="preserve">: Values </w:t>
      </w:r>
    </w:p>
    <w:p w:rsidR="00D568BC" w:rsidRPr="00930476" w:rsidRDefault="00D568BC" w:rsidP="002723EC">
      <w:pPr>
        <w:rPr>
          <w:rFonts w:ascii="Arial Narrow" w:eastAsia="Calibri" w:hAnsi="Arial Narrow" w:cs="Times New Roman"/>
          <w:sz w:val="20"/>
          <w:szCs w:val="20"/>
        </w:rPr>
      </w:pPr>
    </w:p>
    <w:p w:rsidR="00D568BC" w:rsidRPr="00930476" w:rsidRDefault="00351E9A" w:rsidP="002723EC">
      <w:pPr>
        <w:rPr>
          <w:rFonts w:ascii="Arial Narrow" w:eastAsia="Calibri" w:hAnsi="Arial Narrow" w:cs="Times New Roman"/>
          <w:i/>
          <w:sz w:val="20"/>
          <w:szCs w:val="20"/>
        </w:rPr>
      </w:pPr>
      <w:r>
        <w:rPr>
          <w:rFonts w:ascii="Arial Narrow" w:hAnsi="Arial Narrow"/>
          <w:i/>
          <w:sz w:val="20"/>
          <w:szCs w:val="20"/>
        </w:rPr>
        <w:t>Catholicity</w:t>
      </w:r>
    </w:p>
    <w:p w:rsidR="00D568BC" w:rsidRPr="00930476" w:rsidRDefault="00D568BC" w:rsidP="002723EC">
      <w:pPr>
        <w:numPr>
          <w:ilvl w:val="0"/>
          <w:numId w:val="8"/>
        </w:numPr>
        <w:rPr>
          <w:rFonts w:ascii="Arial Narrow" w:eastAsia="Calibri" w:hAnsi="Arial Narrow" w:cs="Times New Roman"/>
          <w:sz w:val="20"/>
          <w:szCs w:val="20"/>
        </w:rPr>
      </w:pPr>
      <w:r w:rsidRPr="00930476">
        <w:rPr>
          <w:rFonts w:ascii="Arial Narrow" w:eastAsia="Calibri" w:hAnsi="Arial Narrow" w:cs="Times New Roman"/>
          <w:sz w:val="20"/>
          <w:szCs w:val="20"/>
        </w:rPr>
        <w:t>Makes the teachings of the Church explicit</w:t>
      </w:r>
    </w:p>
    <w:p w:rsidR="00D568BC" w:rsidRPr="00930476" w:rsidRDefault="00D568BC" w:rsidP="002723EC">
      <w:pPr>
        <w:numPr>
          <w:ilvl w:val="0"/>
          <w:numId w:val="8"/>
        </w:numPr>
        <w:rPr>
          <w:rFonts w:ascii="Arial Narrow" w:eastAsia="Calibri" w:hAnsi="Arial Narrow" w:cs="Times New Roman"/>
          <w:sz w:val="20"/>
          <w:szCs w:val="20"/>
        </w:rPr>
      </w:pPr>
      <w:r w:rsidRPr="00930476">
        <w:rPr>
          <w:rFonts w:ascii="Arial Narrow" w:eastAsia="Calibri" w:hAnsi="Arial Narrow" w:cs="Times New Roman"/>
          <w:sz w:val="20"/>
          <w:szCs w:val="20"/>
        </w:rPr>
        <w:t>Expresses a spirit of hope, mutual regard and forgiveness</w:t>
      </w:r>
    </w:p>
    <w:p w:rsidR="00D568BC" w:rsidRPr="00930476" w:rsidRDefault="00D568BC" w:rsidP="002723EC">
      <w:pPr>
        <w:numPr>
          <w:ilvl w:val="0"/>
          <w:numId w:val="8"/>
        </w:numPr>
        <w:rPr>
          <w:rFonts w:ascii="Arial Narrow" w:eastAsia="Calibri" w:hAnsi="Arial Narrow" w:cs="Times New Roman"/>
          <w:sz w:val="20"/>
          <w:szCs w:val="20"/>
        </w:rPr>
      </w:pPr>
      <w:r w:rsidRPr="00930476">
        <w:rPr>
          <w:rFonts w:ascii="Arial Narrow" w:eastAsia="Calibri" w:hAnsi="Arial Narrow" w:cs="Times New Roman"/>
          <w:sz w:val="20"/>
          <w:szCs w:val="20"/>
        </w:rPr>
        <w:t xml:space="preserve">Promotes an active prayer life </w:t>
      </w:r>
    </w:p>
    <w:p w:rsidR="00D568BC" w:rsidRPr="00930476" w:rsidRDefault="00D568BC" w:rsidP="002723EC">
      <w:pPr>
        <w:numPr>
          <w:ilvl w:val="0"/>
          <w:numId w:val="8"/>
        </w:numPr>
        <w:rPr>
          <w:rFonts w:ascii="Arial Narrow" w:eastAsia="Calibri" w:hAnsi="Arial Narrow" w:cs="Times New Roman"/>
          <w:sz w:val="20"/>
          <w:szCs w:val="20"/>
        </w:rPr>
      </w:pPr>
      <w:r w:rsidRPr="00930476">
        <w:rPr>
          <w:rFonts w:ascii="Arial Narrow" w:eastAsia="Calibri" w:hAnsi="Arial Narrow" w:cs="Times New Roman"/>
          <w:sz w:val="20"/>
          <w:szCs w:val="20"/>
        </w:rPr>
        <w:lastRenderedPageBreak/>
        <w:t>Builds strong partnerships with parish</w:t>
      </w:r>
    </w:p>
    <w:p w:rsidR="00D568BC" w:rsidRPr="00930476" w:rsidRDefault="00D568BC" w:rsidP="002723EC">
      <w:pPr>
        <w:numPr>
          <w:ilvl w:val="0"/>
          <w:numId w:val="8"/>
        </w:numPr>
        <w:rPr>
          <w:rFonts w:ascii="Arial Narrow" w:eastAsia="Calibri" w:hAnsi="Arial Narrow" w:cs="Times New Roman"/>
          <w:sz w:val="20"/>
          <w:szCs w:val="20"/>
        </w:rPr>
      </w:pPr>
      <w:r w:rsidRPr="00930476">
        <w:rPr>
          <w:rFonts w:ascii="Arial Narrow" w:eastAsia="Calibri" w:hAnsi="Arial Narrow" w:cs="Times New Roman"/>
          <w:sz w:val="20"/>
          <w:szCs w:val="20"/>
        </w:rPr>
        <w:t xml:space="preserve">Delivers a quality Religious Education program </w:t>
      </w:r>
    </w:p>
    <w:p w:rsidR="00D568BC" w:rsidRPr="00930476" w:rsidRDefault="00D568BC" w:rsidP="002723EC">
      <w:pPr>
        <w:numPr>
          <w:ilvl w:val="0"/>
          <w:numId w:val="8"/>
        </w:numPr>
        <w:rPr>
          <w:rFonts w:ascii="Arial Narrow" w:eastAsia="Calibri" w:hAnsi="Arial Narrow" w:cs="Times New Roman"/>
          <w:sz w:val="20"/>
          <w:szCs w:val="20"/>
        </w:rPr>
      </w:pPr>
      <w:r w:rsidRPr="00930476">
        <w:rPr>
          <w:rFonts w:ascii="Arial Narrow" w:eastAsia="Calibri" w:hAnsi="Arial Narrow" w:cs="Times New Roman"/>
          <w:sz w:val="20"/>
          <w:szCs w:val="20"/>
        </w:rPr>
        <w:t xml:space="preserve">Makes Gospel values explicit and evident </w:t>
      </w:r>
      <w:r>
        <w:rPr>
          <w:rFonts w:ascii="Arial Narrow" w:eastAsia="Calibri" w:hAnsi="Arial Narrow" w:cs="Times New Roman"/>
          <w:sz w:val="20"/>
          <w:szCs w:val="20"/>
        </w:rPr>
        <w:t>in all its activities</w:t>
      </w:r>
    </w:p>
    <w:p w:rsidR="00D568BC" w:rsidRPr="00930476" w:rsidRDefault="00D568BC" w:rsidP="002723EC">
      <w:pPr>
        <w:rPr>
          <w:rFonts w:ascii="Arial Narrow" w:eastAsia="Calibri" w:hAnsi="Arial Narrow" w:cs="Times New Roman"/>
          <w:sz w:val="20"/>
          <w:szCs w:val="20"/>
        </w:rPr>
      </w:pPr>
    </w:p>
    <w:p w:rsidR="00D568BC" w:rsidRPr="00930476" w:rsidRDefault="00D568BC" w:rsidP="002723EC">
      <w:pPr>
        <w:rPr>
          <w:rFonts w:ascii="Arial Narrow" w:eastAsia="Calibri" w:hAnsi="Arial Narrow" w:cs="Times New Roman"/>
          <w:i/>
          <w:sz w:val="20"/>
          <w:szCs w:val="20"/>
        </w:rPr>
      </w:pPr>
      <w:r w:rsidRPr="00930476">
        <w:rPr>
          <w:rFonts w:ascii="Arial Narrow" w:eastAsia="Calibri" w:hAnsi="Arial Narrow" w:cs="Times New Roman"/>
          <w:i/>
          <w:sz w:val="20"/>
          <w:szCs w:val="20"/>
        </w:rPr>
        <w:t>Excellence</w:t>
      </w:r>
    </w:p>
    <w:p w:rsidR="00D568BC" w:rsidRPr="00930476" w:rsidRDefault="00D568BC" w:rsidP="002723EC">
      <w:pPr>
        <w:pStyle w:val="NormalWeb"/>
        <w:numPr>
          <w:ilvl w:val="0"/>
          <w:numId w:val="9"/>
        </w:numPr>
        <w:spacing w:before="0" w:beforeAutospacing="0"/>
        <w:ind w:right="746"/>
        <w:rPr>
          <w:rFonts w:ascii="Arial Narrow" w:hAnsi="Arial Narrow"/>
          <w:sz w:val="20"/>
          <w:lang w:val="en-AU"/>
        </w:rPr>
      </w:pPr>
      <w:r w:rsidRPr="00930476">
        <w:rPr>
          <w:rFonts w:ascii="Arial Narrow" w:hAnsi="Arial Narrow"/>
          <w:sz w:val="20"/>
          <w:lang w:val="en-AU"/>
        </w:rPr>
        <w:t>Shares an explicit view of what constitutes good teaching and learning</w:t>
      </w:r>
    </w:p>
    <w:p w:rsidR="00D568BC" w:rsidRPr="00930476"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Has high expectations of students and teachers</w:t>
      </w:r>
    </w:p>
    <w:p w:rsidR="00D568BC" w:rsidRPr="00930476"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Embeds best current understandings of teaching and learning in practice</w:t>
      </w:r>
    </w:p>
    <w:p w:rsidR="00D568BC" w:rsidRPr="00930476"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Caters for individual differences</w:t>
      </w:r>
    </w:p>
    <w:p w:rsidR="00D568BC" w:rsidRPr="00930476"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Celebrates a whole range of achievement</w:t>
      </w:r>
      <w:r>
        <w:rPr>
          <w:rFonts w:ascii="Arial Narrow" w:hAnsi="Arial Narrow"/>
          <w:sz w:val="20"/>
          <w:lang w:val="en-AU"/>
        </w:rPr>
        <w:t xml:space="preserve"> within the community</w:t>
      </w:r>
    </w:p>
    <w:p w:rsidR="00D568BC" w:rsidRPr="00930476"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Expects and supports continuous staff professional development</w:t>
      </w:r>
    </w:p>
    <w:p w:rsidR="00D568BC" w:rsidRPr="00930476"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Builds collaborative cultures of practice</w:t>
      </w:r>
    </w:p>
    <w:p w:rsidR="00D061B4" w:rsidRPr="00D061B4" w:rsidRDefault="00D568BC" w:rsidP="002723EC">
      <w:pPr>
        <w:pStyle w:val="NormalWeb"/>
        <w:numPr>
          <w:ilvl w:val="0"/>
          <w:numId w:val="9"/>
        </w:numPr>
        <w:ind w:right="746"/>
        <w:rPr>
          <w:rFonts w:ascii="Arial Narrow" w:hAnsi="Arial Narrow"/>
          <w:sz w:val="20"/>
          <w:lang w:val="en-AU"/>
        </w:rPr>
      </w:pPr>
      <w:r w:rsidRPr="00930476">
        <w:rPr>
          <w:rFonts w:ascii="Arial Narrow" w:hAnsi="Arial Narrow"/>
          <w:sz w:val="20"/>
          <w:lang w:val="en-AU"/>
        </w:rPr>
        <w:t>Expects that students are able to articulate values and live them out</w:t>
      </w:r>
    </w:p>
    <w:p w:rsidR="00D568BC" w:rsidRPr="00930476" w:rsidRDefault="00D568BC" w:rsidP="002723EC">
      <w:pPr>
        <w:pStyle w:val="NormalWeb"/>
        <w:spacing w:after="0" w:afterAutospacing="0"/>
        <w:ind w:right="746"/>
        <w:rPr>
          <w:rFonts w:ascii="Arial Narrow" w:hAnsi="Arial Narrow"/>
          <w:i/>
          <w:sz w:val="20"/>
          <w:lang w:val="en-AU"/>
        </w:rPr>
      </w:pPr>
      <w:r w:rsidRPr="00930476">
        <w:rPr>
          <w:rFonts w:ascii="Arial Narrow" w:hAnsi="Arial Narrow"/>
          <w:i/>
          <w:sz w:val="20"/>
          <w:lang w:val="en-AU"/>
        </w:rPr>
        <w:t>Justice</w:t>
      </w:r>
    </w:p>
    <w:p w:rsidR="00D568BC" w:rsidRPr="00930476" w:rsidRDefault="00D568BC" w:rsidP="002723EC">
      <w:pPr>
        <w:pStyle w:val="NormalWeb"/>
        <w:numPr>
          <w:ilvl w:val="0"/>
          <w:numId w:val="10"/>
        </w:numPr>
        <w:spacing w:before="0" w:beforeAutospacing="0"/>
        <w:ind w:right="746"/>
        <w:rPr>
          <w:rFonts w:ascii="Arial Narrow" w:hAnsi="Arial Narrow"/>
          <w:sz w:val="20"/>
          <w:lang w:val="en-AU"/>
        </w:rPr>
      </w:pPr>
      <w:r w:rsidRPr="00930476">
        <w:rPr>
          <w:rFonts w:ascii="Arial Narrow" w:hAnsi="Arial Narrow"/>
          <w:sz w:val="20"/>
          <w:lang w:val="en-AU"/>
        </w:rPr>
        <w:t>Embraces the diversity of people and cultures</w:t>
      </w:r>
    </w:p>
    <w:p w:rsidR="00D568BC" w:rsidRPr="00930476" w:rsidRDefault="00D568BC" w:rsidP="002723EC">
      <w:pPr>
        <w:pStyle w:val="NormalWeb"/>
        <w:numPr>
          <w:ilvl w:val="0"/>
          <w:numId w:val="10"/>
        </w:numPr>
        <w:ind w:right="746"/>
        <w:rPr>
          <w:rFonts w:ascii="Arial Narrow" w:hAnsi="Arial Narrow"/>
          <w:sz w:val="20"/>
          <w:lang w:val="en-AU"/>
        </w:rPr>
      </w:pPr>
      <w:r w:rsidRPr="00930476">
        <w:rPr>
          <w:rFonts w:ascii="Arial Narrow" w:hAnsi="Arial Narrow"/>
          <w:sz w:val="20"/>
          <w:lang w:val="en-AU"/>
        </w:rPr>
        <w:t>Actively seeks to serve the poor and marginalised</w:t>
      </w:r>
    </w:p>
    <w:p w:rsidR="00D568BC" w:rsidRPr="00930476" w:rsidRDefault="00D568BC" w:rsidP="002723EC">
      <w:pPr>
        <w:pStyle w:val="NormalWeb"/>
        <w:numPr>
          <w:ilvl w:val="0"/>
          <w:numId w:val="10"/>
        </w:numPr>
        <w:ind w:right="746"/>
        <w:rPr>
          <w:rFonts w:ascii="Arial Narrow" w:hAnsi="Arial Narrow"/>
          <w:sz w:val="20"/>
          <w:lang w:val="en-AU"/>
        </w:rPr>
      </w:pPr>
      <w:r w:rsidRPr="00930476">
        <w:rPr>
          <w:rFonts w:ascii="Arial Narrow" w:hAnsi="Arial Narrow"/>
          <w:sz w:val="20"/>
          <w:lang w:val="en-AU"/>
        </w:rPr>
        <w:t>Tailors its policies and procedures to give priority to the poor and least powerful</w:t>
      </w:r>
    </w:p>
    <w:p w:rsidR="00D568BC" w:rsidRPr="00930476" w:rsidRDefault="00D568BC" w:rsidP="002723EC">
      <w:pPr>
        <w:pStyle w:val="NormalWeb"/>
        <w:numPr>
          <w:ilvl w:val="0"/>
          <w:numId w:val="10"/>
        </w:numPr>
        <w:ind w:right="746"/>
        <w:rPr>
          <w:rFonts w:ascii="Arial Narrow" w:hAnsi="Arial Narrow"/>
          <w:sz w:val="20"/>
          <w:lang w:val="en-AU"/>
        </w:rPr>
      </w:pPr>
      <w:r w:rsidRPr="00930476">
        <w:rPr>
          <w:rFonts w:ascii="Arial Narrow" w:hAnsi="Arial Narrow"/>
          <w:sz w:val="20"/>
          <w:lang w:val="en-AU"/>
        </w:rPr>
        <w:t>Is prepared to take a public stance on issues of inequity or injustice</w:t>
      </w:r>
    </w:p>
    <w:p w:rsidR="00D568BC" w:rsidRPr="00930476" w:rsidRDefault="00D568BC" w:rsidP="002723EC">
      <w:pPr>
        <w:pStyle w:val="NormalWeb"/>
        <w:numPr>
          <w:ilvl w:val="0"/>
          <w:numId w:val="10"/>
        </w:numPr>
        <w:ind w:right="746"/>
        <w:rPr>
          <w:rFonts w:ascii="Arial Narrow" w:hAnsi="Arial Narrow"/>
          <w:sz w:val="20"/>
          <w:lang w:val="en-AU"/>
        </w:rPr>
      </w:pPr>
      <w:r w:rsidRPr="00930476">
        <w:rPr>
          <w:rFonts w:ascii="Arial Narrow" w:hAnsi="Arial Narrow"/>
          <w:sz w:val="20"/>
          <w:lang w:val="en-AU"/>
        </w:rPr>
        <w:t>Embodies the principles of justice in its teaching</w:t>
      </w:r>
    </w:p>
    <w:p w:rsidR="00237A4B" w:rsidRDefault="00237A4B" w:rsidP="002723EC">
      <w:pPr>
        <w:pStyle w:val="NormalWeb"/>
        <w:spacing w:after="0" w:afterAutospacing="0"/>
        <w:ind w:right="746"/>
        <w:rPr>
          <w:rFonts w:ascii="Arial Narrow" w:hAnsi="Arial Narrow"/>
          <w:i/>
          <w:sz w:val="20"/>
          <w:lang w:val="en-AU"/>
        </w:rPr>
      </w:pPr>
    </w:p>
    <w:p w:rsidR="00D568BC" w:rsidRPr="00930476" w:rsidRDefault="00D568BC" w:rsidP="002723EC">
      <w:pPr>
        <w:pStyle w:val="NormalWeb"/>
        <w:spacing w:after="0" w:afterAutospacing="0"/>
        <w:ind w:right="746"/>
        <w:rPr>
          <w:rFonts w:ascii="Arial Narrow" w:hAnsi="Arial Narrow"/>
          <w:i/>
          <w:sz w:val="20"/>
          <w:lang w:val="en-AU"/>
        </w:rPr>
      </w:pPr>
      <w:r w:rsidRPr="00930476">
        <w:rPr>
          <w:rFonts w:ascii="Arial Narrow" w:hAnsi="Arial Narrow"/>
          <w:i/>
          <w:sz w:val="20"/>
          <w:lang w:val="en-AU"/>
        </w:rPr>
        <w:t>Transformation</w:t>
      </w:r>
    </w:p>
    <w:p w:rsidR="00D568BC" w:rsidRPr="00930476" w:rsidRDefault="00D568BC" w:rsidP="002723EC">
      <w:pPr>
        <w:pStyle w:val="NormalWeb"/>
        <w:numPr>
          <w:ilvl w:val="0"/>
          <w:numId w:val="11"/>
        </w:numPr>
        <w:spacing w:before="0" w:beforeAutospacing="0" w:after="0" w:afterAutospacing="0"/>
        <w:rPr>
          <w:rFonts w:ascii="Arial Narrow" w:hAnsi="Arial Narrow"/>
          <w:sz w:val="20"/>
          <w:lang w:val="en-AU"/>
        </w:rPr>
      </w:pPr>
      <w:r w:rsidRPr="00930476">
        <w:rPr>
          <w:rFonts w:ascii="Arial Narrow" w:hAnsi="Arial Narrow"/>
          <w:sz w:val="20"/>
          <w:lang w:val="en-AU"/>
        </w:rPr>
        <w:t>Ensure that learning is relevant to students’ lives</w:t>
      </w:r>
    </w:p>
    <w:p w:rsidR="00D568BC" w:rsidRPr="00930476" w:rsidRDefault="00D568BC" w:rsidP="002723EC">
      <w:pPr>
        <w:pStyle w:val="NormalWeb"/>
        <w:numPr>
          <w:ilvl w:val="0"/>
          <w:numId w:val="11"/>
        </w:numPr>
        <w:spacing w:before="0" w:beforeAutospacing="0" w:after="0" w:afterAutospacing="0"/>
        <w:rPr>
          <w:rFonts w:ascii="Arial Narrow" w:hAnsi="Arial Narrow"/>
          <w:sz w:val="20"/>
          <w:lang w:val="en-AU"/>
        </w:rPr>
      </w:pPr>
      <w:r w:rsidRPr="00930476">
        <w:rPr>
          <w:rFonts w:ascii="Arial Narrow" w:hAnsi="Arial Narrow"/>
          <w:sz w:val="20"/>
          <w:lang w:val="en-AU"/>
        </w:rPr>
        <w:t>Provide experiences that are meaningful</w:t>
      </w:r>
      <w:r>
        <w:rPr>
          <w:rFonts w:ascii="Arial Narrow" w:hAnsi="Arial Narrow"/>
          <w:sz w:val="20"/>
          <w:lang w:val="en-AU"/>
        </w:rPr>
        <w:t xml:space="preserve"> and purposeful</w:t>
      </w:r>
    </w:p>
    <w:p w:rsidR="00D568BC" w:rsidRPr="00930476" w:rsidRDefault="00D568BC" w:rsidP="002723EC">
      <w:pPr>
        <w:pStyle w:val="NormalWeb"/>
        <w:numPr>
          <w:ilvl w:val="0"/>
          <w:numId w:val="11"/>
        </w:numPr>
        <w:spacing w:before="0" w:beforeAutospacing="0" w:after="0" w:afterAutospacing="0"/>
        <w:rPr>
          <w:rFonts w:ascii="Arial Narrow" w:hAnsi="Arial Narrow"/>
          <w:sz w:val="20"/>
          <w:lang w:val="en-AU"/>
        </w:rPr>
      </w:pPr>
      <w:r w:rsidRPr="00930476">
        <w:rPr>
          <w:rFonts w:ascii="Arial Narrow" w:hAnsi="Arial Narrow"/>
          <w:sz w:val="20"/>
          <w:lang w:val="en-AU"/>
        </w:rPr>
        <w:t>Promote self knowledge in learners</w:t>
      </w:r>
    </w:p>
    <w:p w:rsidR="00D568BC" w:rsidRPr="00930476" w:rsidRDefault="00D568BC" w:rsidP="002723EC">
      <w:pPr>
        <w:pStyle w:val="NormalWeb"/>
        <w:numPr>
          <w:ilvl w:val="0"/>
          <w:numId w:val="11"/>
        </w:numPr>
        <w:spacing w:before="0" w:beforeAutospacing="0" w:after="0" w:afterAutospacing="0"/>
        <w:rPr>
          <w:rFonts w:ascii="Arial Narrow" w:hAnsi="Arial Narrow"/>
          <w:sz w:val="20"/>
          <w:lang w:val="en-AU"/>
        </w:rPr>
      </w:pPr>
      <w:r w:rsidRPr="00930476">
        <w:rPr>
          <w:rFonts w:ascii="Arial Narrow" w:hAnsi="Arial Narrow"/>
          <w:sz w:val="20"/>
          <w:lang w:val="en-AU"/>
        </w:rPr>
        <w:t>Empower students to be active in society</w:t>
      </w:r>
    </w:p>
    <w:p w:rsidR="00D568BC" w:rsidRPr="00930476" w:rsidRDefault="00D568BC" w:rsidP="002723EC">
      <w:pPr>
        <w:pStyle w:val="NormalWeb"/>
        <w:numPr>
          <w:ilvl w:val="0"/>
          <w:numId w:val="11"/>
        </w:numPr>
        <w:spacing w:before="0" w:beforeAutospacing="0" w:after="0" w:afterAutospacing="0"/>
        <w:rPr>
          <w:rFonts w:ascii="Arial Narrow" w:hAnsi="Arial Narrow"/>
          <w:sz w:val="20"/>
          <w:lang w:val="en-AU"/>
        </w:rPr>
      </w:pPr>
      <w:r w:rsidRPr="00930476">
        <w:rPr>
          <w:rFonts w:ascii="Arial Narrow" w:hAnsi="Arial Narrow"/>
          <w:sz w:val="20"/>
          <w:lang w:val="en-AU"/>
        </w:rPr>
        <w:t>Challenge students to take responsibility for their own learning</w:t>
      </w:r>
    </w:p>
    <w:p w:rsidR="00D568BC" w:rsidRPr="00930476" w:rsidRDefault="00D568BC" w:rsidP="002723EC">
      <w:pPr>
        <w:pStyle w:val="NormalWeb"/>
        <w:numPr>
          <w:ilvl w:val="0"/>
          <w:numId w:val="11"/>
        </w:numPr>
        <w:spacing w:before="0" w:beforeAutospacing="0" w:after="0" w:afterAutospacing="0"/>
        <w:rPr>
          <w:rFonts w:ascii="Arial Narrow" w:hAnsi="Arial Narrow"/>
          <w:sz w:val="20"/>
          <w:lang w:val="en-AU"/>
        </w:rPr>
      </w:pPr>
      <w:r w:rsidRPr="00930476">
        <w:rPr>
          <w:rFonts w:ascii="Arial Narrow" w:hAnsi="Arial Narrow"/>
          <w:sz w:val="20"/>
          <w:lang w:val="en-AU"/>
        </w:rPr>
        <w:t>Challenge students to live out their values</w:t>
      </w:r>
    </w:p>
    <w:p w:rsidR="004F32AC" w:rsidRDefault="004F32AC" w:rsidP="002723EC">
      <w:pPr>
        <w:pStyle w:val="NormalWeb"/>
        <w:spacing w:before="0" w:beforeAutospacing="0" w:after="0" w:afterAutospacing="0"/>
        <w:rPr>
          <w:rFonts w:ascii="Arial Narrow" w:hAnsi="Arial Narrow"/>
          <w:i/>
          <w:sz w:val="20"/>
          <w:lang w:val="en-AU"/>
        </w:rPr>
      </w:pPr>
    </w:p>
    <w:p w:rsidR="00D568BC" w:rsidRPr="00930476" w:rsidRDefault="00D568BC" w:rsidP="002723EC">
      <w:pPr>
        <w:pStyle w:val="NormalWeb"/>
        <w:spacing w:before="0" w:beforeAutospacing="0" w:after="0" w:afterAutospacing="0"/>
        <w:rPr>
          <w:rFonts w:ascii="Arial Narrow" w:hAnsi="Arial Narrow"/>
          <w:i/>
          <w:sz w:val="20"/>
          <w:lang w:val="en-AU"/>
        </w:rPr>
      </w:pPr>
      <w:r w:rsidRPr="00930476">
        <w:rPr>
          <w:rFonts w:ascii="Arial Narrow" w:hAnsi="Arial Narrow"/>
          <w:i/>
          <w:sz w:val="20"/>
          <w:lang w:val="en-AU"/>
        </w:rPr>
        <w:t>The Common Good</w:t>
      </w:r>
    </w:p>
    <w:p w:rsidR="00D568BC" w:rsidRPr="00930476" w:rsidRDefault="00D568BC" w:rsidP="002723EC">
      <w:pPr>
        <w:pStyle w:val="NormalWeb"/>
        <w:numPr>
          <w:ilvl w:val="0"/>
          <w:numId w:val="12"/>
        </w:numPr>
        <w:spacing w:before="0" w:beforeAutospacing="0"/>
        <w:ind w:right="746"/>
        <w:rPr>
          <w:rFonts w:ascii="Arial Narrow" w:hAnsi="Arial Narrow"/>
          <w:sz w:val="20"/>
          <w:lang w:val="en-AU"/>
        </w:rPr>
      </w:pPr>
      <w:r w:rsidRPr="00930476">
        <w:rPr>
          <w:rFonts w:ascii="Arial Narrow" w:hAnsi="Arial Narrow"/>
          <w:sz w:val="20"/>
          <w:lang w:val="en-AU"/>
        </w:rPr>
        <w:t>Builds community around shared norms</w:t>
      </w:r>
    </w:p>
    <w:p w:rsidR="00D568BC" w:rsidRPr="00930476" w:rsidRDefault="00D568BC" w:rsidP="002723EC">
      <w:pPr>
        <w:pStyle w:val="NormalWeb"/>
        <w:numPr>
          <w:ilvl w:val="0"/>
          <w:numId w:val="12"/>
        </w:numPr>
        <w:ind w:right="746"/>
        <w:rPr>
          <w:rFonts w:ascii="Arial Narrow" w:hAnsi="Arial Narrow"/>
          <w:sz w:val="20"/>
          <w:lang w:val="en-AU"/>
        </w:rPr>
      </w:pPr>
      <w:r w:rsidRPr="00930476">
        <w:rPr>
          <w:rFonts w:ascii="Arial Narrow" w:hAnsi="Arial Narrow"/>
          <w:sz w:val="20"/>
          <w:lang w:val="en-AU"/>
        </w:rPr>
        <w:t>Places great value on relationships</w:t>
      </w:r>
    </w:p>
    <w:p w:rsidR="00D568BC" w:rsidRPr="00930476" w:rsidRDefault="00D568BC" w:rsidP="002723EC">
      <w:pPr>
        <w:pStyle w:val="NormalWeb"/>
        <w:numPr>
          <w:ilvl w:val="0"/>
          <w:numId w:val="12"/>
        </w:numPr>
        <w:ind w:right="746"/>
        <w:rPr>
          <w:rFonts w:ascii="Arial Narrow" w:hAnsi="Arial Narrow"/>
          <w:sz w:val="20"/>
          <w:lang w:val="en-AU"/>
        </w:rPr>
      </w:pPr>
      <w:r w:rsidRPr="00930476">
        <w:rPr>
          <w:rFonts w:ascii="Arial Narrow" w:hAnsi="Arial Narrow"/>
          <w:sz w:val="20"/>
          <w:lang w:val="en-AU"/>
        </w:rPr>
        <w:t>Promotes collaborative practice in teaching and learning</w:t>
      </w:r>
    </w:p>
    <w:p w:rsidR="00D568BC" w:rsidRPr="00930476" w:rsidRDefault="00D568BC" w:rsidP="002723EC">
      <w:pPr>
        <w:pStyle w:val="NormalWeb"/>
        <w:numPr>
          <w:ilvl w:val="0"/>
          <w:numId w:val="12"/>
        </w:numPr>
        <w:ind w:right="746"/>
        <w:rPr>
          <w:rFonts w:ascii="Arial Narrow" w:hAnsi="Arial Narrow"/>
          <w:sz w:val="20"/>
          <w:lang w:val="en-AU"/>
        </w:rPr>
      </w:pPr>
      <w:r w:rsidRPr="00930476">
        <w:rPr>
          <w:rFonts w:ascii="Arial Narrow" w:hAnsi="Arial Narrow"/>
          <w:sz w:val="20"/>
          <w:lang w:val="en-AU"/>
        </w:rPr>
        <w:t>Ensures that decisions making involves those most likely to be affected by the outcomes</w:t>
      </w:r>
    </w:p>
    <w:p w:rsidR="00D568BC" w:rsidRPr="00930476" w:rsidRDefault="00D568BC" w:rsidP="002723EC">
      <w:pPr>
        <w:pStyle w:val="NormalWeb"/>
        <w:numPr>
          <w:ilvl w:val="0"/>
          <w:numId w:val="12"/>
        </w:numPr>
        <w:ind w:right="746"/>
        <w:rPr>
          <w:rFonts w:ascii="Arial Narrow" w:hAnsi="Arial Narrow"/>
          <w:sz w:val="20"/>
          <w:lang w:val="en-AU"/>
        </w:rPr>
      </w:pPr>
      <w:r w:rsidRPr="00930476">
        <w:rPr>
          <w:rFonts w:ascii="Arial Narrow" w:hAnsi="Arial Narrow"/>
          <w:sz w:val="20"/>
          <w:lang w:val="en-AU"/>
        </w:rPr>
        <w:t>Distributes resources equitably</w:t>
      </w:r>
    </w:p>
    <w:p w:rsidR="00D568BC" w:rsidRPr="00930476" w:rsidRDefault="00D568BC" w:rsidP="002723EC">
      <w:pPr>
        <w:pStyle w:val="NormalWeb"/>
        <w:numPr>
          <w:ilvl w:val="0"/>
          <w:numId w:val="12"/>
        </w:numPr>
        <w:ind w:right="746"/>
        <w:rPr>
          <w:rFonts w:ascii="Arial Narrow" w:hAnsi="Arial Narrow"/>
          <w:sz w:val="20"/>
          <w:lang w:val="en-AU"/>
        </w:rPr>
      </w:pPr>
      <w:r w:rsidRPr="00930476">
        <w:rPr>
          <w:rFonts w:ascii="Arial Narrow" w:hAnsi="Arial Narrow"/>
          <w:sz w:val="20"/>
          <w:lang w:val="en-AU"/>
        </w:rPr>
        <w:t>Ensures stability and safety for all</w:t>
      </w:r>
    </w:p>
    <w:p w:rsidR="00D568BC" w:rsidRPr="001E5F65" w:rsidRDefault="00D061B4" w:rsidP="002723EC">
      <w:pPr>
        <w:pStyle w:val="NormalWeb"/>
        <w:ind w:right="746"/>
        <w:rPr>
          <w:rFonts w:ascii="Arial Narrow" w:hAnsi="Arial Narrow"/>
          <w:sz w:val="20"/>
          <w:lang w:val="en-AU"/>
        </w:rPr>
      </w:pPr>
      <w:r>
        <w:rPr>
          <w:rFonts w:ascii="Arial Narrow" w:hAnsi="Arial Narrow"/>
          <w:b/>
          <w:i/>
          <w:sz w:val="20"/>
          <w:u w:val="single"/>
          <w:lang w:val="en-AU"/>
        </w:rPr>
        <w:t>Element</w:t>
      </w:r>
      <w:r w:rsidR="00D568BC">
        <w:rPr>
          <w:rFonts w:ascii="Arial Narrow" w:hAnsi="Arial Narrow"/>
          <w:b/>
          <w:i/>
          <w:sz w:val="20"/>
          <w:u w:val="single"/>
          <w:lang w:val="en-AU"/>
        </w:rPr>
        <w:t xml:space="preserve"> 4</w:t>
      </w:r>
      <w:r w:rsidR="00D568BC" w:rsidRPr="00930476">
        <w:rPr>
          <w:rFonts w:ascii="Arial Narrow" w:hAnsi="Arial Narrow"/>
          <w:b/>
          <w:i/>
          <w:sz w:val="20"/>
          <w:u w:val="single"/>
          <w:lang w:val="en-AU"/>
        </w:rPr>
        <w:t xml:space="preserve">: Ethics </w:t>
      </w:r>
    </w:p>
    <w:p w:rsidR="00D568BC" w:rsidRPr="00930476" w:rsidRDefault="00D568BC" w:rsidP="002723EC">
      <w:pPr>
        <w:pStyle w:val="NormalWeb"/>
        <w:spacing w:after="0" w:afterAutospacing="0"/>
        <w:ind w:right="746"/>
        <w:rPr>
          <w:rFonts w:ascii="Arial Narrow" w:hAnsi="Arial Narrow"/>
          <w:i/>
          <w:sz w:val="20"/>
          <w:lang w:val="en-AU"/>
        </w:rPr>
      </w:pPr>
      <w:r w:rsidRPr="00930476">
        <w:rPr>
          <w:rFonts w:ascii="Arial Narrow" w:hAnsi="Arial Narrow"/>
          <w:i/>
          <w:sz w:val="20"/>
          <w:lang w:val="en-AU"/>
        </w:rPr>
        <w:t>Authenticity</w:t>
      </w:r>
    </w:p>
    <w:p w:rsidR="00D568BC" w:rsidRPr="00930476" w:rsidRDefault="00D568BC" w:rsidP="002723EC">
      <w:pPr>
        <w:pStyle w:val="NormalWeb"/>
        <w:numPr>
          <w:ilvl w:val="0"/>
          <w:numId w:val="13"/>
        </w:numPr>
        <w:spacing w:before="0" w:beforeAutospacing="0"/>
        <w:ind w:right="746"/>
        <w:rPr>
          <w:rFonts w:ascii="Arial Narrow" w:hAnsi="Arial Narrow"/>
          <w:sz w:val="20"/>
          <w:lang w:val="en-AU"/>
        </w:rPr>
      </w:pPr>
      <w:r w:rsidRPr="00930476">
        <w:rPr>
          <w:rFonts w:ascii="Arial Narrow" w:hAnsi="Arial Narrow"/>
          <w:sz w:val="20"/>
          <w:lang w:val="en-AU"/>
        </w:rPr>
        <w:t>Requires truth and integrity in all its members</w:t>
      </w:r>
    </w:p>
    <w:p w:rsidR="00D568BC" w:rsidRPr="00930476" w:rsidRDefault="00D568BC" w:rsidP="002723EC">
      <w:pPr>
        <w:pStyle w:val="NormalWeb"/>
        <w:numPr>
          <w:ilvl w:val="0"/>
          <w:numId w:val="13"/>
        </w:numPr>
        <w:ind w:right="746"/>
        <w:rPr>
          <w:rFonts w:ascii="Arial Narrow" w:hAnsi="Arial Narrow"/>
          <w:sz w:val="20"/>
          <w:lang w:val="en-AU"/>
        </w:rPr>
      </w:pPr>
      <w:r w:rsidRPr="00930476">
        <w:rPr>
          <w:rFonts w:ascii="Arial Narrow" w:hAnsi="Arial Narrow"/>
          <w:sz w:val="20"/>
          <w:lang w:val="en-AU"/>
        </w:rPr>
        <w:t xml:space="preserve">Demonstrates reciprocity in interpersonal relationships </w:t>
      </w:r>
    </w:p>
    <w:p w:rsidR="00D568BC" w:rsidRPr="00930476" w:rsidRDefault="00D568BC" w:rsidP="002723EC">
      <w:pPr>
        <w:pStyle w:val="NormalWeb"/>
        <w:numPr>
          <w:ilvl w:val="0"/>
          <w:numId w:val="13"/>
        </w:numPr>
        <w:ind w:right="746"/>
        <w:rPr>
          <w:rFonts w:ascii="Arial Narrow" w:hAnsi="Arial Narrow"/>
          <w:sz w:val="20"/>
          <w:lang w:val="en-AU"/>
        </w:rPr>
      </w:pPr>
      <w:r w:rsidRPr="00930476">
        <w:rPr>
          <w:rFonts w:ascii="Arial Narrow" w:hAnsi="Arial Narrow"/>
          <w:sz w:val="20"/>
          <w:lang w:val="en-AU"/>
        </w:rPr>
        <w:t>Promotes authentic learning</w:t>
      </w:r>
    </w:p>
    <w:p w:rsidR="00D568BC" w:rsidRPr="00930476" w:rsidRDefault="00D568BC" w:rsidP="002723EC">
      <w:pPr>
        <w:pStyle w:val="NormalWeb"/>
        <w:numPr>
          <w:ilvl w:val="0"/>
          <w:numId w:val="13"/>
        </w:numPr>
        <w:ind w:right="746"/>
        <w:rPr>
          <w:rFonts w:ascii="Arial Narrow" w:hAnsi="Arial Narrow"/>
          <w:sz w:val="20"/>
          <w:lang w:val="en-AU"/>
        </w:rPr>
      </w:pPr>
      <w:r w:rsidRPr="00930476">
        <w:rPr>
          <w:rFonts w:ascii="Arial Narrow" w:hAnsi="Arial Narrow"/>
          <w:sz w:val="20"/>
          <w:lang w:val="en-AU"/>
        </w:rPr>
        <w:t>Challenges staff and students to engage with society in ways that promote authenticity</w:t>
      </w:r>
    </w:p>
    <w:p w:rsidR="00D568BC" w:rsidRPr="00930476" w:rsidRDefault="00D568BC" w:rsidP="002723EC">
      <w:pPr>
        <w:pStyle w:val="NormalWeb"/>
        <w:numPr>
          <w:ilvl w:val="0"/>
          <w:numId w:val="13"/>
        </w:numPr>
        <w:ind w:right="746"/>
        <w:rPr>
          <w:rFonts w:ascii="Arial Narrow" w:hAnsi="Arial Narrow"/>
          <w:sz w:val="20"/>
          <w:lang w:val="en-AU"/>
        </w:rPr>
      </w:pPr>
      <w:r w:rsidRPr="00930476">
        <w:rPr>
          <w:rFonts w:ascii="Arial Narrow" w:hAnsi="Arial Narrow"/>
          <w:sz w:val="20"/>
          <w:lang w:val="en-AU"/>
        </w:rPr>
        <w:lastRenderedPageBreak/>
        <w:t xml:space="preserve">Develops </w:t>
      </w:r>
      <w:r>
        <w:rPr>
          <w:rFonts w:ascii="Arial Narrow" w:hAnsi="Arial Narrow"/>
          <w:sz w:val="20"/>
          <w:lang w:val="en-AU"/>
        </w:rPr>
        <w:t xml:space="preserve">school and class </w:t>
      </w:r>
      <w:r w:rsidRPr="00930476">
        <w:rPr>
          <w:rFonts w:ascii="Arial Narrow" w:hAnsi="Arial Narrow"/>
          <w:sz w:val="20"/>
          <w:lang w:val="en-AU"/>
        </w:rPr>
        <w:t>structures that nurture authenticity</w:t>
      </w:r>
    </w:p>
    <w:p w:rsidR="00D568BC" w:rsidRPr="00930476" w:rsidRDefault="00D568BC" w:rsidP="002723EC">
      <w:pPr>
        <w:pStyle w:val="NormalWeb"/>
        <w:spacing w:after="0" w:afterAutospacing="0"/>
        <w:ind w:right="746"/>
        <w:rPr>
          <w:rFonts w:ascii="Arial Narrow" w:hAnsi="Arial Narrow"/>
          <w:i/>
          <w:sz w:val="20"/>
          <w:lang w:val="en-AU"/>
        </w:rPr>
      </w:pPr>
      <w:r w:rsidRPr="00930476">
        <w:rPr>
          <w:rFonts w:ascii="Arial Narrow" w:hAnsi="Arial Narrow"/>
          <w:i/>
          <w:sz w:val="20"/>
          <w:lang w:val="en-AU"/>
        </w:rPr>
        <w:t>Presence</w:t>
      </w:r>
    </w:p>
    <w:p w:rsidR="00D568BC" w:rsidRPr="00930476" w:rsidRDefault="00D568BC" w:rsidP="002723EC">
      <w:pPr>
        <w:numPr>
          <w:ilvl w:val="0"/>
          <w:numId w:val="14"/>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Encourages insightful self reflection and self awareness</w:t>
      </w:r>
    </w:p>
    <w:p w:rsidR="00D568BC" w:rsidRPr="00930476" w:rsidRDefault="00D568BC" w:rsidP="002723EC">
      <w:pPr>
        <w:numPr>
          <w:ilvl w:val="0"/>
          <w:numId w:val="14"/>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Promotes sensitivity to others</w:t>
      </w:r>
    </w:p>
    <w:p w:rsidR="00D568BC" w:rsidRPr="00930476" w:rsidRDefault="00D568BC" w:rsidP="002723EC">
      <w:pPr>
        <w:numPr>
          <w:ilvl w:val="0"/>
          <w:numId w:val="14"/>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Values relationships which increase engagement with</w:t>
      </w:r>
      <w:r>
        <w:rPr>
          <w:rFonts w:ascii="Arial Narrow" w:eastAsia="Calibri" w:hAnsi="Arial Narrow" w:cs="Times New Roman"/>
          <w:sz w:val="20"/>
          <w:szCs w:val="20"/>
        </w:rPr>
        <w:t>in</w:t>
      </w:r>
      <w:r w:rsidRPr="00930476">
        <w:rPr>
          <w:rFonts w:ascii="Arial Narrow" w:eastAsia="Calibri" w:hAnsi="Arial Narrow" w:cs="Times New Roman"/>
          <w:sz w:val="20"/>
          <w:szCs w:val="20"/>
        </w:rPr>
        <w:t xml:space="preserve"> the school community</w:t>
      </w:r>
    </w:p>
    <w:p w:rsidR="00D568BC" w:rsidRPr="00930476" w:rsidRDefault="00D568BC" w:rsidP="002723EC">
      <w:pPr>
        <w:numPr>
          <w:ilvl w:val="0"/>
          <w:numId w:val="14"/>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Affirms and supports students and staff in their achievement</w:t>
      </w:r>
    </w:p>
    <w:p w:rsidR="00D568BC" w:rsidRPr="00930476" w:rsidRDefault="00D568BC" w:rsidP="002723EC">
      <w:pPr>
        <w:numPr>
          <w:ilvl w:val="0"/>
          <w:numId w:val="14"/>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Demonstrates clear communication and empathic listening</w:t>
      </w:r>
    </w:p>
    <w:p w:rsidR="004F32AC" w:rsidRDefault="004F32AC" w:rsidP="002723EC">
      <w:pPr>
        <w:ind w:right="249"/>
        <w:rPr>
          <w:rFonts w:ascii="Arial Narrow" w:hAnsi="Arial Narrow"/>
          <w:i/>
          <w:sz w:val="20"/>
          <w:szCs w:val="20"/>
        </w:rPr>
      </w:pPr>
    </w:p>
    <w:p w:rsidR="00D568BC" w:rsidRPr="00930476" w:rsidRDefault="00D568BC" w:rsidP="002723EC">
      <w:pPr>
        <w:ind w:right="249"/>
        <w:rPr>
          <w:rFonts w:ascii="Arial Narrow" w:eastAsia="Calibri" w:hAnsi="Arial Narrow" w:cs="Times New Roman"/>
          <w:i/>
          <w:sz w:val="20"/>
          <w:szCs w:val="20"/>
        </w:rPr>
      </w:pPr>
      <w:r w:rsidRPr="00930476">
        <w:rPr>
          <w:rFonts w:ascii="Arial Narrow" w:eastAsia="Calibri" w:hAnsi="Arial Narrow" w:cs="Times New Roman"/>
          <w:i/>
          <w:sz w:val="20"/>
          <w:szCs w:val="20"/>
        </w:rPr>
        <w:t>Responsibility</w:t>
      </w:r>
    </w:p>
    <w:p w:rsidR="00D568BC" w:rsidRPr="00930476" w:rsidRDefault="00D568BC" w:rsidP="002723EC">
      <w:pPr>
        <w:numPr>
          <w:ilvl w:val="0"/>
          <w:numId w:val="15"/>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Takes responsibility for the learning outcomes of all students</w:t>
      </w:r>
    </w:p>
    <w:p w:rsidR="00D568BC" w:rsidRPr="00930476" w:rsidRDefault="00D568BC" w:rsidP="002723EC">
      <w:pPr>
        <w:numPr>
          <w:ilvl w:val="0"/>
          <w:numId w:val="15"/>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Builds a culture of shared accountability for the core values of the school</w:t>
      </w:r>
    </w:p>
    <w:p w:rsidR="00D568BC" w:rsidRPr="00930476" w:rsidRDefault="00D568BC" w:rsidP="002723EC">
      <w:pPr>
        <w:numPr>
          <w:ilvl w:val="0"/>
          <w:numId w:val="15"/>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Promotes habits of self-responsibility among students</w:t>
      </w:r>
    </w:p>
    <w:p w:rsidR="00D568BC" w:rsidRPr="00930476" w:rsidRDefault="00D568BC" w:rsidP="002723EC">
      <w:pPr>
        <w:numPr>
          <w:ilvl w:val="0"/>
          <w:numId w:val="15"/>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Creates a healthy organisational environment</w:t>
      </w:r>
    </w:p>
    <w:p w:rsidR="00D568BC" w:rsidRPr="00930476" w:rsidRDefault="00D568BC" w:rsidP="002723EC">
      <w:pPr>
        <w:numPr>
          <w:ilvl w:val="0"/>
          <w:numId w:val="15"/>
        </w:numPr>
        <w:ind w:right="249"/>
        <w:rPr>
          <w:rFonts w:ascii="Arial Narrow" w:eastAsia="Calibri" w:hAnsi="Arial Narrow" w:cs="Times New Roman"/>
          <w:sz w:val="20"/>
          <w:szCs w:val="20"/>
        </w:rPr>
      </w:pPr>
      <w:r w:rsidRPr="00930476">
        <w:rPr>
          <w:rFonts w:ascii="Arial Narrow" w:eastAsia="Calibri" w:hAnsi="Arial Narrow" w:cs="Times New Roman"/>
          <w:sz w:val="20"/>
          <w:szCs w:val="20"/>
        </w:rPr>
        <w:t xml:space="preserve">Promotes the </w:t>
      </w:r>
      <w:r>
        <w:rPr>
          <w:rFonts w:ascii="Arial Narrow" w:eastAsia="Calibri" w:hAnsi="Arial Narrow" w:cs="Times New Roman"/>
          <w:sz w:val="20"/>
          <w:szCs w:val="20"/>
        </w:rPr>
        <w:t>pursuit</w:t>
      </w:r>
      <w:r w:rsidRPr="00930476">
        <w:rPr>
          <w:rFonts w:ascii="Arial Narrow" w:eastAsia="Calibri" w:hAnsi="Arial Narrow" w:cs="Times New Roman"/>
          <w:sz w:val="20"/>
          <w:szCs w:val="20"/>
        </w:rPr>
        <w:t xml:space="preserve"> of virtue in the community</w:t>
      </w:r>
    </w:p>
    <w:p w:rsidR="00D061B4" w:rsidRDefault="00D061B4" w:rsidP="002723EC">
      <w:pPr>
        <w:rPr>
          <w:rFonts w:ascii="Arial Narrow" w:eastAsia="MS Mincho" w:hAnsi="Arial Narrow" w:cs="Times New Roman"/>
          <w:color w:val="000000"/>
          <w:sz w:val="20"/>
          <w:szCs w:val="24"/>
          <w:lang w:eastAsia="ja-JP"/>
        </w:rPr>
      </w:pPr>
    </w:p>
    <w:p w:rsidR="00237A4B" w:rsidRDefault="00237A4B" w:rsidP="002723EC">
      <w:pPr>
        <w:rPr>
          <w:rFonts w:ascii="Arial Narrow" w:eastAsia="MS Mincho" w:hAnsi="Arial Narrow" w:cs="Times New Roman"/>
          <w:color w:val="000000"/>
          <w:sz w:val="20"/>
          <w:szCs w:val="24"/>
          <w:lang w:eastAsia="ja-JP"/>
        </w:rPr>
      </w:pPr>
    </w:p>
    <w:p w:rsidR="00D568BC" w:rsidRDefault="00D061B4" w:rsidP="002723EC">
      <w:pPr>
        <w:rPr>
          <w:rFonts w:ascii="Arial Narrow" w:eastAsia="Calibri" w:hAnsi="Arial Narrow" w:cs="Times New Roman"/>
          <w:b/>
          <w:i/>
          <w:sz w:val="20"/>
          <w:szCs w:val="20"/>
          <w:u w:val="single"/>
        </w:rPr>
      </w:pPr>
      <w:r>
        <w:rPr>
          <w:rFonts w:ascii="Arial Narrow" w:hAnsi="Arial Narrow"/>
          <w:b/>
          <w:i/>
          <w:sz w:val="20"/>
          <w:szCs w:val="20"/>
          <w:u w:val="single"/>
        </w:rPr>
        <w:t>Element</w:t>
      </w:r>
      <w:r w:rsidR="00D568BC">
        <w:rPr>
          <w:rFonts w:ascii="Arial Narrow" w:eastAsia="Calibri" w:hAnsi="Arial Narrow" w:cs="Times New Roman"/>
          <w:b/>
          <w:i/>
          <w:sz w:val="20"/>
          <w:szCs w:val="20"/>
          <w:u w:val="single"/>
        </w:rPr>
        <w:t xml:space="preserve"> 5: Educative Leadership</w:t>
      </w:r>
    </w:p>
    <w:p w:rsidR="00D568BC" w:rsidRDefault="00D568BC" w:rsidP="002723EC">
      <w:pPr>
        <w:rPr>
          <w:rFonts w:ascii="Arial Narrow" w:eastAsia="Calibri" w:hAnsi="Arial Narrow" w:cs="Times New Roman"/>
          <w:sz w:val="20"/>
          <w:szCs w:val="20"/>
        </w:rPr>
      </w:pPr>
    </w:p>
    <w:p w:rsidR="00D568BC" w:rsidRDefault="00D568BC" w:rsidP="002723EC">
      <w:pPr>
        <w:rPr>
          <w:rFonts w:ascii="Arial Narrow" w:eastAsia="Calibri" w:hAnsi="Arial Narrow" w:cs="Times New Roman"/>
          <w:i/>
          <w:sz w:val="20"/>
          <w:szCs w:val="20"/>
        </w:rPr>
      </w:pPr>
      <w:r>
        <w:rPr>
          <w:rFonts w:ascii="Arial Narrow" w:eastAsia="Calibri" w:hAnsi="Arial Narrow" w:cs="Times New Roman"/>
          <w:i/>
          <w:sz w:val="20"/>
          <w:szCs w:val="20"/>
        </w:rPr>
        <w:t>Leadership through collegiality</w:t>
      </w:r>
    </w:p>
    <w:p w:rsidR="00D568BC" w:rsidRDefault="00D568BC" w:rsidP="002723EC">
      <w:pPr>
        <w:pStyle w:val="NormalWeb"/>
        <w:numPr>
          <w:ilvl w:val="0"/>
          <w:numId w:val="16"/>
        </w:numPr>
        <w:spacing w:before="0" w:beforeAutospacing="0" w:after="0" w:afterAutospacing="0"/>
        <w:ind w:right="181"/>
        <w:rPr>
          <w:rFonts w:ascii="Arial Narrow" w:hAnsi="Arial Narrow"/>
          <w:sz w:val="20"/>
          <w:lang w:val="en-AU"/>
        </w:rPr>
      </w:pPr>
      <w:r>
        <w:rPr>
          <w:rFonts w:ascii="Arial Narrow" w:hAnsi="Arial Narrow"/>
          <w:sz w:val="20"/>
          <w:lang w:val="en-AU"/>
        </w:rPr>
        <w:t xml:space="preserve">Is committed to genuinely collegial leadership </w:t>
      </w:r>
    </w:p>
    <w:p w:rsidR="00D568BC" w:rsidRDefault="00D568BC" w:rsidP="002723EC">
      <w:pPr>
        <w:pStyle w:val="NormalWeb"/>
        <w:numPr>
          <w:ilvl w:val="0"/>
          <w:numId w:val="16"/>
        </w:numPr>
        <w:ind w:right="746"/>
        <w:rPr>
          <w:rFonts w:ascii="Arial Narrow" w:hAnsi="Arial Narrow"/>
          <w:sz w:val="20"/>
          <w:lang w:val="en-AU"/>
        </w:rPr>
      </w:pPr>
      <w:r>
        <w:rPr>
          <w:rFonts w:ascii="Arial Narrow" w:hAnsi="Arial Narrow"/>
          <w:sz w:val="20"/>
          <w:lang w:val="en-AU"/>
        </w:rPr>
        <w:t>Has an explicit and owned sense of the educational purpose in the school.</w:t>
      </w:r>
    </w:p>
    <w:p w:rsidR="00D568BC" w:rsidRDefault="00D568BC" w:rsidP="002723EC">
      <w:pPr>
        <w:pStyle w:val="NormalWeb"/>
        <w:numPr>
          <w:ilvl w:val="0"/>
          <w:numId w:val="16"/>
        </w:numPr>
        <w:ind w:right="746"/>
        <w:rPr>
          <w:rFonts w:ascii="Arial Narrow" w:hAnsi="Arial Narrow"/>
          <w:sz w:val="20"/>
          <w:lang w:val="en-AU"/>
        </w:rPr>
      </w:pPr>
      <w:r w:rsidRPr="00930476">
        <w:rPr>
          <w:rFonts w:ascii="Arial Narrow" w:hAnsi="Arial Narrow"/>
          <w:sz w:val="20"/>
          <w:lang w:val="en-AU"/>
        </w:rPr>
        <w:t>Shares an explicit view of what constitutes good teaching and learning</w:t>
      </w:r>
    </w:p>
    <w:p w:rsidR="00D568BC" w:rsidRDefault="00D568BC" w:rsidP="002723EC">
      <w:pPr>
        <w:pStyle w:val="NormalWeb"/>
        <w:numPr>
          <w:ilvl w:val="0"/>
          <w:numId w:val="16"/>
        </w:numPr>
        <w:ind w:right="746"/>
        <w:rPr>
          <w:rFonts w:ascii="Arial Narrow" w:hAnsi="Arial Narrow"/>
          <w:sz w:val="20"/>
          <w:lang w:val="en-AU"/>
        </w:rPr>
      </w:pPr>
      <w:r>
        <w:rPr>
          <w:rFonts w:ascii="Arial Narrow" w:hAnsi="Arial Narrow"/>
          <w:sz w:val="20"/>
          <w:lang w:val="en-AU"/>
        </w:rPr>
        <w:lastRenderedPageBreak/>
        <w:t xml:space="preserve">Promotes a sense of staff efficacy and competence Empowers all staff to make decisions which are in tune with the school’s common </w:t>
      </w:r>
      <w:proofErr w:type="gramStart"/>
      <w:r>
        <w:rPr>
          <w:rFonts w:ascii="Arial Narrow" w:hAnsi="Arial Narrow"/>
          <w:sz w:val="20"/>
          <w:lang w:val="en-AU"/>
        </w:rPr>
        <w:t>educational  purpose</w:t>
      </w:r>
      <w:proofErr w:type="gramEnd"/>
      <w:r>
        <w:rPr>
          <w:rFonts w:ascii="Arial Narrow" w:hAnsi="Arial Narrow"/>
          <w:sz w:val="20"/>
          <w:lang w:val="en-AU"/>
        </w:rPr>
        <w:t>.</w:t>
      </w:r>
    </w:p>
    <w:p w:rsidR="00D568BC" w:rsidRPr="00930476" w:rsidRDefault="00D568BC" w:rsidP="002723EC">
      <w:pPr>
        <w:pStyle w:val="NormalWeb"/>
        <w:numPr>
          <w:ilvl w:val="0"/>
          <w:numId w:val="16"/>
        </w:numPr>
        <w:ind w:right="746"/>
        <w:rPr>
          <w:rFonts w:ascii="Arial Narrow" w:hAnsi="Arial Narrow"/>
          <w:sz w:val="20"/>
          <w:lang w:val="en-AU"/>
        </w:rPr>
      </w:pPr>
      <w:r>
        <w:rPr>
          <w:rFonts w:ascii="Arial Narrow" w:hAnsi="Arial Narrow"/>
          <w:sz w:val="20"/>
          <w:lang w:val="en-AU"/>
        </w:rPr>
        <w:t>Holds staff accountable for exercising initiative in accord with the school’s mission.</w:t>
      </w:r>
    </w:p>
    <w:p w:rsidR="00D568BC" w:rsidRDefault="00D568BC" w:rsidP="002723EC">
      <w:pPr>
        <w:pStyle w:val="NormalWeb"/>
        <w:numPr>
          <w:ilvl w:val="0"/>
          <w:numId w:val="16"/>
        </w:numPr>
        <w:spacing w:before="0" w:beforeAutospacing="0" w:after="0" w:afterAutospacing="0"/>
        <w:ind w:right="181"/>
        <w:rPr>
          <w:rFonts w:ascii="Arial Narrow" w:hAnsi="Arial Narrow"/>
          <w:sz w:val="20"/>
          <w:lang w:val="en-AU"/>
        </w:rPr>
      </w:pPr>
      <w:r>
        <w:rPr>
          <w:rFonts w:ascii="Arial Narrow" w:hAnsi="Arial Narrow"/>
          <w:sz w:val="20"/>
          <w:lang w:val="en-AU"/>
        </w:rPr>
        <w:t>Has agreed common standards for performance</w:t>
      </w:r>
    </w:p>
    <w:p w:rsidR="00D568BC" w:rsidRDefault="00D568BC" w:rsidP="002723EC">
      <w:pPr>
        <w:pStyle w:val="NormalWeb"/>
        <w:numPr>
          <w:ilvl w:val="0"/>
          <w:numId w:val="16"/>
        </w:numPr>
        <w:spacing w:before="0" w:beforeAutospacing="0" w:after="0" w:afterAutospacing="0"/>
        <w:ind w:right="181"/>
        <w:rPr>
          <w:rFonts w:ascii="Arial Narrow" w:hAnsi="Arial Narrow"/>
          <w:sz w:val="20"/>
          <w:lang w:val="en-AU"/>
        </w:rPr>
      </w:pPr>
      <w:r>
        <w:rPr>
          <w:rFonts w:ascii="Arial Narrow" w:hAnsi="Arial Narrow"/>
          <w:sz w:val="20"/>
          <w:lang w:val="en-AU"/>
        </w:rPr>
        <w:t xml:space="preserve">Engages in collaborative  professional learning  </w:t>
      </w:r>
    </w:p>
    <w:p w:rsidR="00D568BC" w:rsidRDefault="00D568BC" w:rsidP="002723EC">
      <w:pPr>
        <w:pStyle w:val="NormalWeb"/>
        <w:numPr>
          <w:ilvl w:val="0"/>
          <w:numId w:val="16"/>
        </w:numPr>
        <w:spacing w:before="0" w:beforeAutospacing="0" w:after="0" w:afterAutospacing="0"/>
        <w:ind w:right="181"/>
        <w:rPr>
          <w:rFonts w:ascii="Arial Narrow" w:hAnsi="Arial Narrow"/>
          <w:sz w:val="20"/>
          <w:lang w:val="en-AU"/>
        </w:rPr>
      </w:pPr>
      <w:r>
        <w:rPr>
          <w:rFonts w:ascii="Arial Narrow" w:hAnsi="Arial Narrow"/>
          <w:sz w:val="20"/>
          <w:lang w:val="en-AU"/>
        </w:rPr>
        <w:t>Promotes teacher initiative and innovative practice in the pursuit of transformed learning.</w:t>
      </w:r>
    </w:p>
    <w:p w:rsidR="00D568BC" w:rsidRDefault="00D568BC" w:rsidP="002723EC">
      <w:pPr>
        <w:pStyle w:val="NormalWeb"/>
        <w:spacing w:before="0" w:beforeAutospacing="0" w:after="0" w:afterAutospacing="0"/>
        <w:ind w:right="181"/>
        <w:rPr>
          <w:rFonts w:ascii="Arial Narrow" w:hAnsi="Arial Narrow"/>
          <w:sz w:val="20"/>
          <w:lang w:val="en-AU"/>
        </w:rPr>
      </w:pPr>
    </w:p>
    <w:p w:rsidR="00D568BC" w:rsidRDefault="00D568BC" w:rsidP="002723EC">
      <w:pPr>
        <w:pStyle w:val="NormalWeb"/>
        <w:spacing w:before="0" w:beforeAutospacing="0" w:after="0" w:afterAutospacing="0"/>
        <w:ind w:right="181"/>
        <w:rPr>
          <w:rFonts w:ascii="Arial Narrow" w:hAnsi="Arial Narrow"/>
          <w:i/>
          <w:sz w:val="20"/>
          <w:lang w:val="en-AU"/>
        </w:rPr>
      </w:pPr>
      <w:r>
        <w:rPr>
          <w:rFonts w:ascii="Arial Narrow" w:hAnsi="Arial Narrow"/>
          <w:i/>
          <w:sz w:val="20"/>
          <w:lang w:val="en-AU"/>
        </w:rPr>
        <w:t>Leadership based on evidence</w:t>
      </w:r>
    </w:p>
    <w:p w:rsidR="00D568BC" w:rsidRDefault="00D568BC" w:rsidP="002723EC">
      <w:pPr>
        <w:pStyle w:val="NormalWeb"/>
        <w:numPr>
          <w:ilvl w:val="0"/>
          <w:numId w:val="17"/>
        </w:numPr>
        <w:spacing w:before="0" w:beforeAutospacing="0" w:after="0" w:afterAutospacing="0"/>
        <w:ind w:right="181"/>
        <w:rPr>
          <w:rFonts w:ascii="Arial Narrow" w:hAnsi="Arial Narrow"/>
          <w:sz w:val="20"/>
          <w:lang w:val="en-AU"/>
        </w:rPr>
      </w:pPr>
      <w:r>
        <w:rPr>
          <w:rFonts w:ascii="Arial Narrow" w:hAnsi="Arial Narrow"/>
          <w:sz w:val="20"/>
          <w:lang w:val="en-AU"/>
        </w:rPr>
        <w:t>Names the key forms of evidence which are necessary for decision making</w:t>
      </w:r>
    </w:p>
    <w:p w:rsidR="00D568BC" w:rsidRDefault="00D568BC" w:rsidP="002723EC">
      <w:pPr>
        <w:pStyle w:val="NormalWeb"/>
        <w:numPr>
          <w:ilvl w:val="0"/>
          <w:numId w:val="17"/>
        </w:numPr>
        <w:spacing w:before="0" w:beforeAutospacing="0" w:after="0" w:afterAutospacing="0"/>
        <w:ind w:right="181"/>
        <w:rPr>
          <w:rFonts w:ascii="Arial Narrow" w:hAnsi="Arial Narrow"/>
          <w:sz w:val="20"/>
          <w:lang w:val="en-AU"/>
        </w:rPr>
      </w:pPr>
      <w:r>
        <w:rPr>
          <w:rFonts w:ascii="Arial Narrow" w:hAnsi="Arial Narrow"/>
          <w:sz w:val="20"/>
          <w:lang w:val="en-AU"/>
        </w:rPr>
        <w:t>Requires the use of evidence as the basis for decision making</w:t>
      </w:r>
    </w:p>
    <w:p w:rsidR="00D568BC" w:rsidRDefault="00D568BC" w:rsidP="002723EC">
      <w:pPr>
        <w:pStyle w:val="NormalWeb"/>
        <w:numPr>
          <w:ilvl w:val="0"/>
          <w:numId w:val="17"/>
        </w:numPr>
        <w:spacing w:before="0" w:beforeAutospacing="0" w:after="0" w:afterAutospacing="0"/>
        <w:ind w:right="181"/>
        <w:rPr>
          <w:rFonts w:ascii="Arial Narrow" w:hAnsi="Arial Narrow"/>
          <w:sz w:val="20"/>
          <w:lang w:val="en-AU"/>
        </w:rPr>
      </w:pPr>
      <w:r>
        <w:rPr>
          <w:rFonts w:ascii="Arial Narrow" w:hAnsi="Arial Narrow"/>
          <w:sz w:val="20"/>
          <w:lang w:val="en-AU"/>
        </w:rPr>
        <w:t>Has procedures for the routine collection of relevant evidence</w:t>
      </w:r>
    </w:p>
    <w:p w:rsidR="00D568BC" w:rsidRDefault="00D568BC" w:rsidP="002723EC">
      <w:pPr>
        <w:pStyle w:val="NormalWeb"/>
        <w:numPr>
          <w:ilvl w:val="0"/>
          <w:numId w:val="17"/>
        </w:numPr>
        <w:spacing w:before="0" w:beforeAutospacing="0" w:after="0" w:afterAutospacing="0"/>
        <w:ind w:right="181"/>
        <w:rPr>
          <w:rFonts w:ascii="Arial Narrow" w:hAnsi="Arial Narrow"/>
          <w:sz w:val="20"/>
          <w:lang w:val="en-AU"/>
        </w:rPr>
      </w:pPr>
      <w:r>
        <w:rPr>
          <w:rFonts w:ascii="Arial Narrow" w:hAnsi="Arial Narrow"/>
          <w:sz w:val="20"/>
          <w:lang w:val="en-AU"/>
        </w:rPr>
        <w:t>Has procedures for interpreting data</w:t>
      </w:r>
    </w:p>
    <w:p w:rsidR="00D568BC" w:rsidRDefault="00D568BC" w:rsidP="002723EC">
      <w:pPr>
        <w:pStyle w:val="NormalWeb"/>
        <w:numPr>
          <w:ilvl w:val="0"/>
          <w:numId w:val="17"/>
        </w:numPr>
        <w:spacing w:before="0" w:beforeAutospacing="0" w:after="0" w:afterAutospacing="0"/>
        <w:ind w:right="181"/>
        <w:rPr>
          <w:rFonts w:ascii="Arial Narrow" w:hAnsi="Arial Narrow"/>
          <w:sz w:val="20"/>
          <w:lang w:val="en-AU"/>
        </w:rPr>
      </w:pPr>
      <w:r>
        <w:rPr>
          <w:rFonts w:ascii="Arial Narrow" w:hAnsi="Arial Narrow"/>
          <w:sz w:val="20"/>
          <w:lang w:val="en-AU"/>
        </w:rPr>
        <w:t>Acts on the basis of feedback on performance</w:t>
      </w:r>
    </w:p>
    <w:p w:rsidR="00D568BC" w:rsidRPr="00C949A5" w:rsidRDefault="00D568BC" w:rsidP="002723EC">
      <w:pPr>
        <w:pStyle w:val="NormalWeb"/>
        <w:numPr>
          <w:ilvl w:val="0"/>
          <w:numId w:val="17"/>
        </w:numPr>
        <w:spacing w:before="0" w:beforeAutospacing="0" w:after="0" w:afterAutospacing="0"/>
        <w:ind w:right="181"/>
      </w:pPr>
      <w:r w:rsidRPr="00C949A5">
        <w:rPr>
          <w:rFonts w:ascii="Arial Narrow" w:hAnsi="Arial Narrow"/>
          <w:sz w:val="20"/>
        </w:rPr>
        <w:t>Skills teachers in evidence-based practice</w:t>
      </w:r>
      <w:r>
        <w:t>.</w:t>
      </w:r>
    </w:p>
    <w:p w:rsidR="004F32AC" w:rsidRDefault="004F32AC" w:rsidP="002723EC">
      <w:pPr>
        <w:pStyle w:val="NormalWeb"/>
        <w:spacing w:before="0" w:beforeAutospacing="0" w:after="0" w:afterAutospacing="0"/>
        <w:ind w:right="181"/>
        <w:rPr>
          <w:rFonts w:ascii="Arial Narrow" w:hAnsi="Arial Narrow"/>
          <w:sz w:val="20"/>
          <w:lang w:val="en-AU"/>
        </w:rPr>
      </w:pPr>
    </w:p>
    <w:p w:rsidR="00D568BC" w:rsidRDefault="00D568BC" w:rsidP="002723EC">
      <w:pPr>
        <w:pStyle w:val="NormalWeb"/>
        <w:spacing w:before="0" w:beforeAutospacing="0" w:after="0" w:afterAutospacing="0"/>
        <w:ind w:right="181"/>
        <w:rPr>
          <w:rFonts w:ascii="Arial Narrow" w:hAnsi="Arial Narrow"/>
          <w:i/>
          <w:sz w:val="20"/>
          <w:lang w:val="en-AU"/>
        </w:rPr>
      </w:pPr>
      <w:r>
        <w:rPr>
          <w:rFonts w:ascii="Arial Narrow" w:hAnsi="Arial Narrow"/>
          <w:i/>
          <w:sz w:val="20"/>
          <w:lang w:val="en-AU"/>
        </w:rPr>
        <w:t>Leadership for professional learning</w:t>
      </w:r>
    </w:p>
    <w:p w:rsidR="00D568BC" w:rsidRDefault="00D568BC" w:rsidP="002723EC">
      <w:pPr>
        <w:numPr>
          <w:ilvl w:val="0"/>
          <w:numId w:val="18"/>
        </w:numPr>
        <w:rPr>
          <w:rFonts w:ascii="Arial Narrow" w:eastAsia="Calibri" w:hAnsi="Arial Narrow" w:cs="Times New Roman"/>
          <w:sz w:val="20"/>
          <w:szCs w:val="20"/>
        </w:rPr>
      </w:pPr>
      <w:r>
        <w:rPr>
          <w:rFonts w:ascii="Arial Narrow" w:eastAsia="Calibri" w:hAnsi="Arial Narrow" w:cs="Times New Roman"/>
          <w:sz w:val="20"/>
          <w:szCs w:val="20"/>
        </w:rPr>
        <w:t>Places a high value on ongoing teacher professional development</w:t>
      </w:r>
    </w:p>
    <w:p w:rsidR="00D568BC" w:rsidRDefault="00D568BC" w:rsidP="002723EC">
      <w:pPr>
        <w:numPr>
          <w:ilvl w:val="0"/>
          <w:numId w:val="18"/>
        </w:numPr>
        <w:rPr>
          <w:rFonts w:ascii="Arial Narrow" w:eastAsia="Calibri" w:hAnsi="Arial Narrow" w:cs="Times New Roman"/>
          <w:sz w:val="20"/>
          <w:szCs w:val="20"/>
        </w:rPr>
      </w:pPr>
      <w:r>
        <w:rPr>
          <w:rFonts w:ascii="Arial Narrow" w:eastAsia="Calibri" w:hAnsi="Arial Narrow" w:cs="Times New Roman"/>
          <w:sz w:val="20"/>
          <w:szCs w:val="20"/>
        </w:rPr>
        <w:t>Supports team-based learning through school structures and procedures</w:t>
      </w:r>
    </w:p>
    <w:p w:rsidR="00D568BC" w:rsidRDefault="00D568BC" w:rsidP="002723EC">
      <w:pPr>
        <w:numPr>
          <w:ilvl w:val="0"/>
          <w:numId w:val="18"/>
        </w:numPr>
        <w:rPr>
          <w:rFonts w:ascii="Arial Narrow" w:eastAsia="Calibri" w:hAnsi="Arial Narrow" w:cs="Times New Roman"/>
          <w:sz w:val="20"/>
          <w:szCs w:val="20"/>
        </w:rPr>
      </w:pPr>
      <w:r>
        <w:rPr>
          <w:rFonts w:ascii="Arial Narrow" w:eastAsia="Calibri" w:hAnsi="Arial Narrow" w:cs="Times New Roman"/>
          <w:sz w:val="20"/>
          <w:szCs w:val="20"/>
        </w:rPr>
        <w:t>Encourages professional conversation based on experience and the best available literature and research</w:t>
      </w:r>
    </w:p>
    <w:p w:rsidR="00D568BC" w:rsidRPr="00C949A5" w:rsidRDefault="00D568BC" w:rsidP="002723EC">
      <w:pPr>
        <w:numPr>
          <w:ilvl w:val="0"/>
          <w:numId w:val="18"/>
        </w:numPr>
        <w:rPr>
          <w:rFonts w:ascii="Arial Narrow" w:eastAsia="Calibri" w:hAnsi="Arial Narrow" w:cs="Times New Roman"/>
          <w:b/>
          <w:i/>
          <w:sz w:val="20"/>
          <w:szCs w:val="20"/>
          <w:u w:val="single"/>
        </w:rPr>
      </w:pPr>
      <w:r>
        <w:rPr>
          <w:rFonts w:ascii="Arial Narrow" w:eastAsia="Calibri" w:hAnsi="Arial Narrow" w:cs="Times New Roman"/>
          <w:sz w:val="20"/>
          <w:szCs w:val="20"/>
        </w:rPr>
        <w:lastRenderedPageBreak/>
        <w:t>Encourages innovation with appropriate use of evidence on impact</w:t>
      </w:r>
    </w:p>
    <w:p w:rsidR="00D568BC" w:rsidRPr="00FC3398" w:rsidRDefault="00D568BC" w:rsidP="002723EC">
      <w:pPr>
        <w:numPr>
          <w:ilvl w:val="0"/>
          <w:numId w:val="18"/>
        </w:numPr>
        <w:rPr>
          <w:rFonts w:ascii="Arial Narrow" w:eastAsia="Calibri" w:hAnsi="Arial Narrow" w:cs="Times New Roman"/>
          <w:b/>
          <w:i/>
          <w:sz w:val="20"/>
          <w:szCs w:val="20"/>
          <w:u w:val="single"/>
        </w:rPr>
      </w:pPr>
      <w:r>
        <w:rPr>
          <w:rFonts w:ascii="Arial Narrow" w:eastAsia="Calibri" w:hAnsi="Arial Narrow" w:cs="Times New Roman"/>
          <w:sz w:val="20"/>
          <w:szCs w:val="20"/>
        </w:rPr>
        <w:t>Makes professional learning a focus for appraisal and professional dialogue</w:t>
      </w:r>
    </w:p>
    <w:p w:rsidR="00D061B4" w:rsidRDefault="00D061B4" w:rsidP="002723EC">
      <w:pPr>
        <w:rPr>
          <w:rFonts w:ascii="Arial Narrow" w:hAnsi="Arial Narrow"/>
          <w:i/>
          <w:sz w:val="20"/>
          <w:szCs w:val="20"/>
        </w:rPr>
      </w:pPr>
    </w:p>
    <w:p w:rsidR="00D568BC" w:rsidRDefault="00D568BC" w:rsidP="002723EC">
      <w:pPr>
        <w:rPr>
          <w:rFonts w:ascii="Arial Narrow" w:eastAsia="Calibri" w:hAnsi="Arial Narrow" w:cs="Times New Roman"/>
          <w:i/>
          <w:sz w:val="20"/>
          <w:szCs w:val="20"/>
        </w:rPr>
      </w:pPr>
      <w:r>
        <w:rPr>
          <w:rFonts w:ascii="Arial Narrow" w:eastAsia="Calibri" w:hAnsi="Arial Narrow" w:cs="Times New Roman"/>
          <w:i/>
          <w:sz w:val="20"/>
          <w:szCs w:val="20"/>
        </w:rPr>
        <w:t>Leadership for Sustainability</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Makes conscious provision for leadership sustainability</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Supports those in leadership roles</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Supports and encourages many people to take on leadership</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Allocates the necessary resources to leadership</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Seeks diversity in leadership</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Promotes critical and activist leadership</w:t>
      </w:r>
    </w:p>
    <w:p w:rsidR="00D568BC" w:rsidRDefault="00D568BC" w:rsidP="002723EC">
      <w:pPr>
        <w:numPr>
          <w:ilvl w:val="0"/>
          <w:numId w:val="19"/>
        </w:numPr>
        <w:ind w:right="249"/>
        <w:rPr>
          <w:rFonts w:ascii="Arial Narrow" w:eastAsia="Calibri" w:hAnsi="Arial Narrow" w:cs="Times New Roman"/>
          <w:sz w:val="20"/>
        </w:rPr>
      </w:pPr>
      <w:r>
        <w:rPr>
          <w:rFonts w:ascii="Arial Narrow" w:eastAsia="Calibri" w:hAnsi="Arial Narrow" w:cs="Times New Roman"/>
          <w:sz w:val="20"/>
        </w:rPr>
        <w:t>Builds links beyond the school</w:t>
      </w:r>
    </w:p>
    <w:p w:rsidR="00D568BC" w:rsidRDefault="00D568BC" w:rsidP="002723EC">
      <w:pPr>
        <w:ind w:right="249"/>
        <w:rPr>
          <w:rFonts w:ascii="Arial Narrow" w:eastAsia="Calibri" w:hAnsi="Arial Narrow" w:cs="Times New Roman"/>
          <w:sz w:val="20"/>
        </w:rPr>
      </w:pPr>
    </w:p>
    <w:p w:rsidR="00D568BC" w:rsidRDefault="00D568BC" w:rsidP="002723EC">
      <w:pPr>
        <w:ind w:right="249"/>
        <w:rPr>
          <w:rFonts w:ascii="Arial Narrow" w:eastAsia="Calibri" w:hAnsi="Arial Narrow" w:cs="Times New Roman"/>
          <w:i/>
          <w:sz w:val="20"/>
        </w:rPr>
      </w:pPr>
      <w:r>
        <w:rPr>
          <w:rFonts w:ascii="Arial Narrow" w:eastAsia="Calibri" w:hAnsi="Arial Narrow" w:cs="Times New Roman"/>
          <w:i/>
          <w:sz w:val="20"/>
        </w:rPr>
        <w:t>Leadership building Culture and Community</w:t>
      </w:r>
    </w:p>
    <w:p w:rsidR="00D568BC" w:rsidRDefault="00D568BC" w:rsidP="002723EC">
      <w:pPr>
        <w:pStyle w:val="NormalWeb"/>
        <w:numPr>
          <w:ilvl w:val="0"/>
          <w:numId w:val="20"/>
        </w:numPr>
        <w:spacing w:before="0" w:beforeAutospacing="0"/>
        <w:ind w:right="746"/>
        <w:rPr>
          <w:rFonts w:ascii="Arial Narrow" w:hAnsi="Arial Narrow"/>
          <w:sz w:val="20"/>
          <w:lang w:val="en-AU"/>
        </w:rPr>
      </w:pPr>
      <w:r>
        <w:rPr>
          <w:rFonts w:ascii="Arial Narrow" w:hAnsi="Arial Narrow"/>
          <w:sz w:val="20"/>
          <w:lang w:val="en-AU"/>
        </w:rPr>
        <w:t>Has an explicit and owned sense of purpose in the school, grounded in its Catholic identity.</w:t>
      </w:r>
    </w:p>
    <w:p w:rsidR="00D568BC" w:rsidRDefault="00D568BC" w:rsidP="002723EC">
      <w:pPr>
        <w:numPr>
          <w:ilvl w:val="0"/>
          <w:numId w:val="20"/>
        </w:numPr>
        <w:rPr>
          <w:rFonts w:ascii="Arial Narrow" w:eastAsia="Calibri" w:hAnsi="Arial Narrow" w:cs="Times New Roman"/>
          <w:sz w:val="20"/>
          <w:szCs w:val="20"/>
        </w:rPr>
      </w:pPr>
      <w:r>
        <w:rPr>
          <w:rFonts w:ascii="Arial Narrow" w:eastAsia="Calibri" w:hAnsi="Arial Narrow" w:cs="Times New Roman"/>
          <w:sz w:val="20"/>
          <w:szCs w:val="20"/>
        </w:rPr>
        <w:t>Uses clear, shared language to describe vision and core activities</w:t>
      </w:r>
    </w:p>
    <w:p w:rsidR="00D568BC" w:rsidRDefault="00D568BC" w:rsidP="002723EC">
      <w:pPr>
        <w:numPr>
          <w:ilvl w:val="0"/>
          <w:numId w:val="20"/>
        </w:numPr>
        <w:rPr>
          <w:rFonts w:ascii="Arial Narrow" w:eastAsia="Calibri" w:hAnsi="Arial Narrow" w:cs="Times New Roman"/>
          <w:sz w:val="20"/>
          <w:szCs w:val="20"/>
        </w:rPr>
      </w:pPr>
      <w:r>
        <w:rPr>
          <w:rFonts w:ascii="Arial Narrow" w:eastAsia="Calibri" w:hAnsi="Arial Narrow" w:cs="Times New Roman"/>
          <w:sz w:val="20"/>
          <w:szCs w:val="20"/>
        </w:rPr>
        <w:t>Has an accepted and lived set of norms for professional behaviour</w:t>
      </w:r>
    </w:p>
    <w:p w:rsidR="00D568BC" w:rsidRDefault="00D568BC" w:rsidP="002723EC">
      <w:pPr>
        <w:numPr>
          <w:ilvl w:val="0"/>
          <w:numId w:val="20"/>
        </w:numPr>
        <w:rPr>
          <w:rFonts w:ascii="Arial Narrow" w:eastAsia="Calibri" w:hAnsi="Arial Narrow" w:cs="Times New Roman"/>
          <w:sz w:val="20"/>
          <w:szCs w:val="20"/>
        </w:rPr>
      </w:pPr>
      <w:r>
        <w:rPr>
          <w:rFonts w:ascii="Arial Narrow" w:eastAsia="Calibri" w:hAnsi="Arial Narrow" w:cs="Times New Roman"/>
          <w:sz w:val="20"/>
          <w:szCs w:val="20"/>
        </w:rPr>
        <w:t>Celebrates key events and achievements as a community</w:t>
      </w:r>
    </w:p>
    <w:p w:rsidR="00D568BC" w:rsidRDefault="00D568BC" w:rsidP="002723EC">
      <w:pPr>
        <w:numPr>
          <w:ilvl w:val="0"/>
          <w:numId w:val="20"/>
        </w:numPr>
        <w:rPr>
          <w:rFonts w:ascii="Arial Narrow" w:eastAsia="Calibri" w:hAnsi="Arial Narrow" w:cs="Times New Roman"/>
          <w:sz w:val="20"/>
          <w:szCs w:val="20"/>
        </w:rPr>
      </w:pPr>
      <w:r>
        <w:rPr>
          <w:rFonts w:ascii="Arial Narrow" w:eastAsia="Calibri" w:hAnsi="Arial Narrow" w:cs="Times New Roman"/>
          <w:sz w:val="20"/>
          <w:szCs w:val="20"/>
        </w:rPr>
        <w:t>Lives out core values in behaviour, word, ritual and symbol</w:t>
      </w:r>
    </w:p>
    <w:p w:rsidR="00D568BC" w:rsidRDefault="00D568BC" w:rsidP="002723EC">
      <w:pPr>
        <w:numPr>
          <w:ilvl w:val="0"/>
          <w:numId w:val="20"/>
        </w:numPr>
        <w:rPr>
          <w:rFonts w:ascii="Arial Narrow" w:eastAsia="Calibri" w:hAnsi="Arial Narrow" w:cs="Times New Roman"/>
          <w:sz w:val="20"/>
          <w:szCs w:val="20"/>
        </w:rPr>
      </w:pPr>
      <w:r>
        <w:rPr>
          <w:rFonts w:ascii="Arial Narrow" w:eastAsia="Calibri" w:hAnsi="Arial Narrow" w:cs="Times New Roman"/>
          <w:sz w:val="20"/>
          <w:szCs w:val="20"/>
        </w:rPr>
        <w:t>Promotes collaborative learning and practice.</w:t>
      </w:r>
    </w:p>
    <w:p w:rsidR="00237A4B" w:rsidRDefault="00237A4B" w:rsidP="002723EC">
      <w:pPr>
        <w:rPr>
          <w:rFonts w:ascii="Arial Narrow" w:hAnsi="Arial Narrow"/>
          <w:i/>
          <w:sz w:val="20"/>
          <w:szCs w:val="20"/>
        </w:rPr>
      </w:pPr>
    </w:p>
    <w:p w:rsidR="00D568BC" w:rsidRPr="00237A4B" w:rsidRDefault="00D568BC" w:rsidP="002723EC">
      <w:pPr>
        <w:rPr>
          <w:rFonts w:ascii="Arial Narrow" w:eastAsia="Calibri" w:hAnsi="Arial Narrow" w:cs="Times New Roman"/>
          <w:i/>
          <w:sz w:val="20"/>
          <w:szCs w:val="20"/>
        </w:rPr>
      </w:pPr>
      <w:r>
        <w:rPr>
          <w:rFonts w:ascii="Arial Narrow" w:eastAsia="Calibri" w:hAnsi="Arial Narrow" w:cs="Times New Roman"/>
          <w:i/>
          <w:sz w:val="20"/>
          <w:szCs w:val="20"/>
        </w:rPr>
        <w:t>Leadership for effective change</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t>Drives change out of moral purpose</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t>Engages in the process of change all those affected by it</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t>Facilitates change in the context of community and relationships</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lastRenderedPageBreak/>
        <w:t>Develops procedures to ensure sharing of knowledge within the school community</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t>Builds coherence through alignment of values and practices</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t>Embodies enthusiasm, hope and energy in the leadership of change.</w:t>
      </w:r>
    </w:p>
    <w:p w:rsidR="00D568BC" w:rsidRDefault="00D568BC" w:rsidP="002723EC">
      <w:pPr>
        <w:numPr>
          <w:ilvl w:val="0"/>
          <w:numId w:val="21"/>
        </w:numPr>
        <w:rPr>
          <w:rFonts w:ascii="Arial Narrow" w:eastAsia="Calibri" w:hAnsi="Arial Narrow" w:cs="Times New Roman"/>
          <w:sz w:val="20"/>
          <w:szCs w:val="20"/>
        </w:rPr>
      </w:pPr>
      <w:r>
        <w:rPr>
          <w:rFonts w:ascii="Arial Narrow" w:eastAsia="Calibri" w:hAnsi="Arial Narrow" w:cs="Times New Roman"/>
          <w:sz w:val="20"/>
          <w:szCs w:val="20"/>
        </w:rPr>
        <w:t>Embeds innovative practice in curriculum</w:t>
      </w:r>
    </w:p>
    <w:p w:rsidR="00D568BC" w:rsidRDefault="00D568BC" w:rsidP="002723EC">
      <w:pPr>
        <w:rPr>
          <w:rFonts w:ascii="Arial Narrow" w:eastAsia="Calibri" w:hAnsi="Arial Narrow" w:cs="Times New Roman"/>
          <w:sz w:val="20"/>
          <w:szCs w:val="20"/>
        </w:rPr>
      </w:pPr>
    </w:p>
    <w:p w:rsidR="00D568BC" w:rsidRDefault="00D568BC" w:rsidP="002723EC">
      <w:pPr>
        <w:rPr>
          <w:rFonts w:ascii="Arial Narrow" w:eastAsia="Calibri" w:hAnsi="Arial Narrow" w:cs="Times New Roman"/>
          <w:i/>
          <w:sz w:val="20"/>
          <w:szCs w:val="20"/>
        </w:rPr>
      </w:pPr>
      <w:r>
        <w:rPr>
          <w:rFonts w:ascii="Arial Narrow" w:eastAsia="Calibri" w:hAnsi="Arial Narrow" w:cs="Times New Roman"/>
          <w:i/>
          <w:sz w:val="20"/>
          <w:szCs w:val="20"/>
        </w:rPr>
        <w:t>Leadership through networking</w:t>
      </w:r>
    </w:p>
    <w:p w:rsidR="00D568BC" w:rsidRDefault="00D568BC" w:rsidP="002723EC">
      <w:pPr>
        <w:pStyle w:val="hi1"/>
        <w:numPr>
          <w:ilvl w:val="0"/>
          <w:numId w:val="22"/>
        </w:numPr>
        <w:spacing w:before="0" w:after="0"/>
        <w:ind w:right="432"/>
        <w:rPr>
          <w:rFonts w:ascii="Arial Narrow" w:hAnsi="Arial Narrow"/>
          <w:sz w:val="20"/>
        </w:rPr>
      </w:pPr>
      <w:r>
        <w:rPr>
          <w:rFonts w:ascii="Arial Narrow" w:hAnsi="Arial Narrow"/>
          <w:sz w:val="20"/>
        </w:rPr>
        <w:t>Works in close partnership with parents, focussing on two way communication about the individual needs of students.</w:t>
      </w:r>
    </w:p>
    <w:p w:rsidR="00D568BC" w:rsidRDefault="00D568BC" w:rsidP="002723EC">
      <w:pPr>
        <w:pStyle w:val="hi1"/>
        <w:numPr>
          <w:ilvl w:val="0"/>
          <w:numId w:val="22"/>
        </w:numPr>
        <w:spacing w:before="0" w:after="0"/>
        <w:ind w:right="432"/>
        <w:rPr>
          <w:rFonts w:ascii="Arial Narrow" w:hAnsi="Arial Narrow"/>
          <w:sz w:val="20"/>
        </w:rPr>
      </w:pPr>
      <w:r>
        <w:rPr>
          <w:rFonts w:ascii="Arial Narrow" w:hAnsi="Arial Narrow"/>
          <w:sz w:val="20"/>
        </w:rPr>
        <w:t>Engages actively with parish(</w:t>
      </w:r>
      <w:proofErr w:type="spellStart"/>
      <w:r>
        <w:rPr>
          <w:rFonts w:ascii="Arial Narrow" w:hAnsi="Arial Narrow"/>
          <w:sz w:val="20"/>
        </w:rPr>
        <w:t>es</w:t>
      </w:r>
      <w:proofErr w:type="spellEnd"/>
      <w:r>
        <w:rPr>
          <w:rFonts w:ascii="Arial Narrow" w:hAnsi="Arial Narrow"/>
          <w:sz w:val="20"/>
        </w:rPr>
        <w:t>) as a key element of its pastoral work</w:t>
      </w:r>
    </w:p>
    <w:p w:rsidR="00D568BC" w:rsidRDefault="00D568BC" w:rsidP="002723EC">
      <w:pPr>
        <w:pStyle w:val="hi1"/>
        <w:numPr>
          <w:ilvl w:val="0"/>
          <w:numId w:val="22"/>
        </w:numPr>
        <w:spacing w:before="0" w:after="0"/>
        <w:ind w:right="432"/>
        <w:rPr>
          <w:rFonts w:ascii="Arial Narrow" w:hAnsi="Arial Narrow"/>
          <w:sz w:val="20"/>
        </w:rPr>
      </w:pPr>
      <w:r>
        <w:rPr>
          <w:rFonts w:ascii="Arial Narrow" w:hAnsi="Arial Narrow"/>
          <w:sz w:val="20"/>
        </w:rPr>
        <w:t>Develops networks with other schools within and beyond the system</w:t>
      </w:r>
    </w:p>
    <w:p w:rsidR="00D568BC" w:rsidRDefault="00D568BC" w:rsidP="002723EC">
      <w:pPr>
        <w:pStyle w:val="hi1"/>
        <w:numPr>
          <w:ilvl w:val="0"/>
          <w:numId w:val="22"/>
        </w:numPr>
        <w:spacing w:before="0" w:after="0"/>
        <w:ind w:right="432"/>
        <w:rPr>
          <w:rFonts w:ascii="Arial Narrow" w:hAnsi="Arial Narrow"/>
          <w:sz w:val="20"/>
        </w:rPr>
      </w:pPr>
      <w:r>
        <w:rPr>
          <w:rFonts w:ascii="Arial Narrow" w:hAnsi="Arial Narrow"/>
          <w:sz w:val="20"/>
        </w:rPr>
        <w:t>Engages actively with other education providers in targeted programs</w:t>
      </w:r>
    </w:p>
    <w:p w:rsidR="00D568BC" w:rsidRPr="00EB74BB" w:rsidRDefault="00D568BC" w:rsidP="002723EC">
      <w:pPr>
        <w:pStyle w:val="hi1"/>
        <w:numPr>
          <w:ilvl w:val="0"/>
          <w:numId w:val="22"/>
        </w:numPr>
        <w:spacing w:before="0" w:after="0"/>
        <w:ind w:right="432"/>
        <w:rPr>
          <w:rFonts w:ascii="Arial Narrow" w:hAnsi="Arial Narrow"/>
          <w:sz w:val="20"/>
        </w:rPr>
      </w:pPr>
      <w:r>
        <w:rPr>
          <w:rFonts w:ascii="Arial Narrow" w:hAnsi="Arial Narrow"/>
          <w:sz w:val="20"/>
        </w:rPr>
        <w:t>Encourages staff membership of professional associations</w:t>
      </w:r>
    </w:p>
    <w:p w:rsidR="00D568BC" w:rsidRDefault="00D568BC" w:rsidP="002723EC">
      <w:pPr>
        <w:rPr>
          <w:rFonts w:ascii="Arial Narrow" w:eastAsia="Calibri" w:hAnsi="Arial Narrow" w:cs="Times New Roman"/>
          <w:sz w:val="20"/>
          <w:szCs w:val="20"/>
        </w:rPr>
      </w:pPr>
    </w:p>
    <w:p w:rsidR="00D568BC" w:rsidRDefault="00D568BC" w:rsidP="002723EC">
      <w:pPr>
        <w:rPr>
          <w:rFonts w:ascii="Arial Narrow" w:eastAsia="Calibri" w:hAnsi="Arial Narrow" w:cs="Times New Roman"/>
          <w:i/>
          <w:sz w:val="20"/>
          <w:szCs w:val="20"/>
        </w:rPr>
      </w:pPr>
      <w:r>
        <w:rPr>
          <w:rFonts w:ascii="Arial Narrow" w:eastAsia="Calibri" w:hAnsi="Arial Narrow" w:cs="Times New Roman"/>
          <w:i/>
          <w:sz w:val="20"/>
          <w:szCs w:val="20"/>
        </w:rPr>
        <w:t>Leadership building capability</w:t>
      </w:r>
    </w:p>
    <w:p w:rsidR="00D568BC" w:rsidRDefault="00D568BC" w:rsidP="002723EC">
      <w:pPr>
        <w:numPr>
          <w:ilvl w:val="0"/>
          <w:numId w:val="23"/>
        </w:numPr>
        <w:rPr>
          <w:rFonts w:ascii="Arial Narrow" w:eastAsia="Calibri" w:hAnsi="Arial Narrow" w:cs="Times New Roman"/>
          <w:sz w:val="20"/>
          <w:szCs w:val="20"/>
        </w:rPr>
      </w:pPr>
      <w:r>
        <w:rPr>
          <w:rFonts w:ascii="Arial Narrow" w:eastAsia="Calibri" w:hAnsi="Arial Narrow" w:cs="Times New Roman"/>
          <w:sz w:val="20"/>
          <w:szCs w:val="20"/>
        </w:rPr>
        <w:t>Appreciates the complexity of leadership capability</w:t>
      </w:r>
    </w:p>
    <w:p w:rsidR="00D568BC" w:rsidRDefault="00D568BC" w:rsidP="002723EC">
      <w:pPr>
        <w:numPr>
          <w:ilvl w:val="0"/>
          <w:numId w:val="23"/>
        </w:numPr>
        <w:rPr>
          <w:rFonts w:ascii="Arial Narrow" w:eastAsia="Calibri" w:hAnsi="Arial Narrow" w:cs="Times New Roman"/>
          <w:sz w:val="20"/>
          <w:szCs w:val="20"/>
        </w:rPr>
      </w:pPr>
      <w:r>
        <w:rPr>
          <w:rFonts w:ascii="Arial Narrow" w:eastAsia="Calibri" w:hAnsi="Arial Narrow" w:cs="Times New Roman"/>
          <w:sz w:val="20"/>
          <w:szCs w:val="20"/>
        </w:rPr>
        <w:t>Recognises the capabilities it has in its people</w:t>
      </w:r>
    </w:p>
    <w:p w:rsidR="00D568BC" w:rsidRDefault="00D568BC" w:rsidP="002723EC">
      <w:pPr>
        <w:numPr>
          <w:ilvl w:val="0"/>
          <w:numId w:val="23"/>
        </w:numPr>
        <w:rPr>
          <w:rFonts w:ascii="Arial Narrow" w:eastAsia="Calibri" w:hAnsi="Arial Narrow" w:cs="Times New Roman"/>
          <w:sz w:val="20"/>
          <w:szCs w:val="20"/>
        </w:rPr>
      </w:pPr>
      <w:r>
        <w:rPr>
          <w:rFonts w:ascii="Arial Narrow" w:eastAsia="Calibri" w:hAnsi="Arial Narrow" w:cs="Times New Roman"/>
          <w:sz w:val="20"/>
          <w:szCs w:val="20"/>
        </w:rPr>
        <w:t>Provides opportunities for the formation of all staff to develop capabilities</w:t>
      </w:r>
    </w:p>
    <w:p w:rsidR="00D568BC" w:rsidRDefault="00D568BC" w:rsidP="002723EC">
      <w:pPr>
        <w:numPr>
          <w:ilvl w:val="0"/>
          <w:numId w:val="23"/>
        </w:numPr>
        <w:rPr>
          <w:rFonts w:ascii="Arial Narrow" w:eastAsia="Calibri" w:hAnsi="Arial Narrow" w:cs="Times New Roman"/>
          <w:sz w:val="20"/>
          <w:szCs w:val="20"/>
        </w:rPr>
      </w:pPr>
      <w:r>
        <w:rPr>
          <w:rFonts w:ascii="Arial Narrow" w:eastAsia="Calibri" w:hAnsi="Arial Narrow" w:cs="Times New Roman"/>
          <w:sz w:val="20"/>
          <w:szCs w:val="20"/>
        </w:rPr>
        <w:t xml:space="preserve">Builds a climate of </w:t>
      </w:r>
      <w:r w:rsidR="00237A4B">
        <w:rPr>
          <w:rFonts w:ascii="Arial Narrow" w:hAnsi="Arial Narrow"/>
          <w:sz w:val="20"/>
          <w:szCs w:val="20"/>
        </w:rPr>
        <w:t xml:space="preserve">trust, </w:t>
      </w:r>
      <w:r>
        <w:rPr>
          <w:rFonts w:ascii="Arial Narrow" w:eastAsia="Calibri" w:hAnsi="Arial Narrow" w:cs="Times New Roman"/>
          <w:sz w:val="20"/>
          <w:szCs w:val="20"/>
        </w:rPr>
        <w:t>mutual support and development.</w:t>
      </w:r>
    </w:p>
    <w:p w:rsidR="004F32AC" w:rsidRDefault="004F32AC" w:rsidP="002723EC">
      <w:pPr>
        <w:rPr>
          <w:rFonts w:ascii="Arial Narrow" w:hAnsi="Arial Narrow"/>
          <w:sz w:val="20"/>
          <w:szCs w:val="20"/>
        </w:rPr>
      </w:pPr>
    </w:p>
    <w:p w:rsidR="00237A4B" w:rsidRDefault="00237A4B" w:rsidP="002723EC">
      <w:pPr>
        <w:rPr>
          <w:rFonts w:ascii="Arial Narrow" w:hAnsi="Arial Narrow"/>
          <w:b/>
          <w:i/>
          <w:sz w:val="20"/>
          <w:szCs w:val="20"/>
          <w:u w:val="single"/>
        </w:rPr>
      </w:pPr>
    </w:p>
    <w:p w:rsidR="00D568BC" w:rsidRDefault="00D568BC" w:rsidP="002723EC">
      <w:pPr>
        <w:rPr>
          <w:rFonts w:ascii="Arial Narrow" w:eastAsia="Calibri" w:hAnsi="Arial Narrow" w:cs="Times New Roman"/>
          <w:b/>
          <w:i/>
          <w:sz w:val="20"/>
          <w:szCs w:val="20"/>
          <w:u w:val="single"/>
        </w:rPr>
      </w:pPr>
      <w:r>
        <w:rPr>
          <w:rFonts w:ascii="Arial Narrow" w:eastAsia="Calibri" w:hAnsi="Arial Narrow" w:cs="Times New Roman"/>
          <w:b/>
          <w:i/>
          <w:sz w:val="20"/>
          <w:szCs w:val="20"/>
          <w:u w:val="single"/>
        </w:rPr>
        <w:t xml:space="preserve"> </w:t>
      </w:r>
      <w:r w:rsidR="004F32AC">
        <w:rPr>
          <w:rFonts w:ascii="Arial Narrow" w:hAnsi="Arial Narrow"/>
          <w:b/>
          <w:i/>
          <w:sz w:val="20"/>
          <w:szCs w:val="20"/>
          <w:u w:val="single"/>
        </w:rPr>
        <w:t>Element</w:t>
      </w:r>
      <w:r>
        <w:rPr>
          <w:rFonts w:ascii="Arial Narrow" w:eastAsia="Calibri" w:hAnsi="Arial Narrow" w:cs="Times New Roman"/>
          <w:b/>
          <w:i/>
          <w:sz w:val="20"/>
          <w:szCs w:val="20"/>
          <w:u w:val="single"/>
        </w:rPr>
        <w:t xml:space="preserve"> 6: Authentic Learning </w:t>
      </w:r>
    </w:p>
    <w:p w:rsidR="00237A4B" w:rsidRDefault="00237A4B" w:rsidP="002723EC">
      <w:pPr>
        <w:pStyle w:val="Heading1"/>
        <w:spacing w:before="0"/>
        <w:rPr>
          <w:rFonts w:ascii="Arial Narrow" w:hAnsi="Arial Narrow" w:cs="Arial"/>
          <w:b w:val="0"/>
          <w:bCs w:val="0"/>
          <w:i/>
          <w:iCs/>
          <w:color w:val="auto"/>
          <w:sz w:val="20"/>
          <w:szCs w:val="20"/>
        </w:rPr>
      </w:pPr>
    </w:p>
    <w:p w:rsidR="00D568BC" w:rsidRPr="00237A4B" w:rsidRDefault="00D568BC" w:rsidP="002723EC">
      <w:pPr>
        <w:pStyle w:val="Heading1"/>
        <w:spacing w:before="0"/>
        <w:rPr>
          <w:rFonts w:ascii="Arial Narrow" w:eastAsia="Times New Roman" w:hAnsi="Arial Narrow" w:cs="Arial"/>
          <w:b w:val="0"/>
          <w:bCs w:val="0"/>
          <w:i/>
          <w:iCs/>
          <w:color w:val="auto"/>
          <w:sz w:val="20"/>
          <w:szCs w:val="20"/>
        </w:rPr>
      </w:pPr>
      <w:r w:rsidRPr="00D061B4">
        <w:rPr>
          <w:rFonts w:ascii="Arial Narrow" w:eastAsia="Times New Roman" w:hAnsi="Arial Narrow" w:cs="Arial"/>
          <w:b w:val="0"/>
          <w:bCs w:val="0"/>
          <w:i/>
          <w:iCs/>
          <w:color w:val="auto"/>
          <w:sz w:val="20"/>
          <w:szCs w:val="20"/>
        </w:rPr>
        <w:t>Standards for learning</w:t>
      </w:r>
    </w:p>
    <w:p w:rsidR="00D568BC" w:rsidRPr="00D061B4" w:rsidRDefault="00D568BC" w:rsidP="002723EC">
      <w:pPr>
        <w:pStyle w:val="Heading2"/>
        <w:keepNext w:val="0"/>
        <w:numPr>
          <w:ilvl w:val="0"/>
          <w:numId w:val="24"/>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 xml:space="preserve">Expects high standards </w:t>
      </w:r>
      <w:r w:rsidRPr="00D061B4">
        <w:rPr>
          <w:rFonts w:ascii="Arial Narrow" w:hAnsi="Arial Narrow"/>
          <w:b w:val="0"/>
          <w:i w:val="0"/>
          <w:iCs w:val="0"/>
          <w:sz w:val="20"/>
          <w:szCs w:val="20"/>
        </w:rPr>
        <w:t>–</w:t>
      </w:r>
      <w:r w:rsidRPr="00D061B4">
        <w:rPr>
          <w:rFonts w:ascii="Arial Narrow" w:hAnsi="Arial Narrow" w:cs="Verdana"/>
          <w:b w:val="0"/>
          <w:i w:val="0"/>
          <w:iCs w:val="0"/>
          <w:sz w:val="20"/>
          <w:szCs w:val="20"/>
        </w:rPr>
        <w:t xml:space="preserve"> based on syllabus outcomes and indicators</w:t>
      </w:r>
    </w:p>
    <w:p w:rsidR="00D568BC" w:rsidRPr="00D061B4" w:rsidRDefault="00D568BC" w:rsidP="002723EC">
      <w:pPr>
        <w:numPr>
          <w:ilvl w:val="0"/>
          <w:numId w:val="24"/>
        </w:numPr>
        <w:rPr>
          <w:rFonts w:ascii="Arial Narrow" w:eastAsia="Calibri" w:hAnsi="Arial Narrow" w:cs="Times New Roman"/>
          <w:sz w:val="20"/>
          <w:szCs w:val="20"/>
          <w:lang w:eastAsia="ja-JP"/>
        </w:rPr>
      </w:pPr>
      <w:r w:rsidRPr="00D061B4">
        <w:rPr>
          <w:rFonts w:ascii="Arial Narrow" w:eastAsia="Calibri" w:hAnsi="Arial Narrow" w:cs="Times New Roman"/>
          <w:sz w:val="20"/>
          <w:szCs w:val="20"/>
          <w:lang w:eastAsia="ja-JP"/>
        </w:rPr>
        <w:lastRenderedPageBreak/>
        <w:t>Challenges students in all areas of their development</w:t>
      </w:r>
    </w:p>
    <w:p w:rsidR="00D568BC" w:rsidRPr="00D061B4" w:rsidRDefault="00D568BC" w:rsidP="002723EC">
      <w:pPr>
        <w:pStyle w:val="Heading2"/>
        <w:keepNext w:val="0"/>
        <w:numPr>
          <w:ilvl w:val="0"/>
          <w:numId w:val="24"/>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Develops standards that are clear and known by staff, students and parents</w:t>
      </w:r>
    </w:p>
    <w:p w:rsidR="00D568BC" w:rsidRPr="00D061B4" w:rsidRDefault="00D568BC" w:rsidP="002723EC">
      <w:pPr>
        <w:pStyle w:val="Heading2"/>
        <w:keepNext w:val="0"/>
        <w:numPr>
          <w:ilvl w:val="0"/>
          <w:numId w:val="24"/>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Provides for individual differences through curriculum differentiation</w:t>
      </w:r>
    </w:p>
    <w:p w:rsidR="00D568BC" w:rsidRPr="00D061B4" w:rsidRDefault="00D568BC" w:rsidP="002723EC">
      <w:pPr>
        <w:pStyle w:val="Heading2"/>
        <w:keepNext w:val="0"/>
        <w:numPr>
          <w:ilvl w:val="0"/>
          <w:numId w:val="24"/>
        </w:numPr>
        <w:autoSpaceDE w:val="0"/>
        <w:autoSpaceDN w:val="0"/>
        <w:adjustRightInd w:val="0"/>
        <w:spacing w:before="0" w:after="0"/>
        <w:rPr>
          <w:rFonts w:ascii="Arial Narrow" w:hAnsi="Arial Narrow" w:cs="Verdana"/>
          <w:b w:val="0"/>
          <w:i w:val="0"/>
          <w:iCs w:val="0"/>
          <w:sz w:val="20"/>
          <w:szCs w:val="20"/>
        </w:rPr>
      </w:pPr>
      <w:proofErr w:type="spellStart"/>
      <w:r w:rsidRPr="00D061B4">
        <w:rPr>
          <w:rFonts w:ascii="Arial Narrow" w:hAnsi="Arial Narrow" w:cs="Verdana"/>
          <w:b w:val="0"/>
          <w:i w:val="0"/>
          <w:iCs w:val="0"/>
          <w:sz w:val="20"/>
          <w:szCs w:val="20"/>
        </w:rPr>
        <w:t>Organises</w:t>
      </w:r>
      <w:proofErr w:type="spellEnd"/>
      <w:r w:rsidRPr="00D061B4">
        <w:rPr>
          <w:rFonts w:ascii="Arial Narrow" w:hAnsi="Arial Narrow" w:cs="Verdana"/>
          <w:b w:val="0"/>
          <w:i w:val="0"/>
          <w:iCs w:val="0"/>
          <w:sz w:val="20"/>
          <w:szCs w:val="20"/>
        </w:rPr>
        <w:t xml:space="preserve"> the program within and across stages</w:t>
      </w:r>
    </w:p>
    <w:p w:rsidR="00D568BC" w:rsidRPr="00D061B4" w:rsidRDefault="00D568BC" w:rsidP="002723EC">
      <w:pPr>
        <w:pStyle w:val="Heading2"/>
        <w:keepNext w:val="0"/>
        <w:numPr>
          <w:ilvl w:val="0"/>
          <w:numId w:val="24"/>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Develops a curriculum for authentic learning experiences</w:t>
      </w:r>
    </w:p>
    <w:p w:rsidR="00D568BC" w:rsidRPr="00D061B4" w:rsidRDefault="00D568BC" w:rsidP="002723EC">
      <w:pPr>
        <w:pStyle w:val="Heading2"/>
        <w:keepNext w:val="0"/>
        <w:numPr>
          <w:ilvl w:val="0"/>
          <w:numId w:val="24"/>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 xml:space="preserve">Develops a curriculum which reflects Catholic values </w:t>
      </w:r>
    </w:p>
    <w:p w:rsidR="00D061B4" w:rsidRDefault="00D061B4" w:rsidP="002723EC">
      <w:pPr>
        <w:pStyle w:val="Heading1"/>
        <w:spacing w:before="0"/>
        <w:rPr>
          <w:rFonts w:ascii="Arial Narrow" w:hAnsi="Arial Narrow" w:cs="Arial"/>
          <w:b w:val="0"/>
          <w:bCs w:val="0"/>
          <w:i/>
          <w:iCs/>
          <w:color w:val="auto"/>
          <w:sz w:val="20"/>
          <w:szCs w:val="20"/>
        </w:rPr>
      </w:pPr>
    </w:p>
    <w:p w:rsidR="00D568BC" w:rsidRPr="00D061B4" w:rsidRDefault="00D568BC" w:rsidP="002723EC">
      <w:pPr>
        <w:pStyle w:val="Heading1"/>
        <w:spacing w:before="0"/>
        <w:rPr>
          <w:rFonts w:ascii="Arial Narrow" w:eastAsia="Times New Roman" w:hAnsi="Arial Narrow" w:cs="Arial"/>
          <w:b w:val="0"/>
          <w:bCs w:val="0"/>
          <w:i/>
          <w:iCs/>
          <w:color w:val="auto"/>
          <w:sz w:val="20"/>
          <w:szCs w:val="20"/>
        </w:rPr>
      </w:pPr>
      <w:r w:rsidRPr="00D061B4">
        <w:rPr>
          <w:rFonts w:ascii="Arial Narrow" w:eastAsia="Times New Roman" w:hAnsi="Arial Narrow" w:cs="Arial"/>
          <w:b w:val="0"/>
          <w:bCs w:val="0"/>
          <w:i/>
          <w:iCs/>
          <w:color w:val="auto"/>
          <w:sz w:val="20"/>
          <w:szCs w:val="20"/>
        </w:rPr>
        <w:t>Organising for learning</w:t>
      </w:r>
    </w:p>
    <w:p w:rsidR="00D568BC" w:rsidRPr="00D061B4" w:rsidRDefault="00D568BC" w:rsidP="002723EC">
      <w:pPr>
        <w:pStyle w:val="Heading2"/>
        <w:keepNext w:val="0"/>
        <w:numPr>
          <w:ilvl w:val="0"/>
          <w:numId w:val="25"/>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Allocates resources with a priority on learning</w:t>
      </w:r>
    </w:p>
    <w:p w:rsidR="00D568BC" w:rsidRPr="00D061B4" w:rsidRDefault="00D568BC" w:rsidP="002723EC">
      <w:pPr>
        <w:pStyle w:val="Heading2"/>
        <w:keepNext w:val="0"/>
        <w:numPr>
          <w:ilvl w:val="0"/>
          <w:numId w:val="25"/>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Makes the most of the time available for learning (How much and when)</w:t>
      </w:r>
    </w:p>
    <w:p w:rsidR="00D568BC" w:rsidRPr="00D061B4" w:rsidRDefault="00D568BC" w:rsidP="002723EC">
      <w:pPr>
        <w:numPr>
          <w:ilvl w:val="0"/>
          <w:numId w:val="25"/>
        </w:numPr>
        <w:rPr>
          <w:rFonts w:ascii="Arial Narrow" w:eastAsia="Calibri" w:hAnsi="Arial Narrow" w:cs="Times New Roman"/>
          <w:sz w:val="20"/>
          <w:szCs w:val="20"/>
          <w:lang w:eastAsia="ja-JP"/>
        </w:rPr>
      </w:pPr>
      <w:r w:rsidRPr="00D061B4">
        <w:rPr>
          <w:rFonts w:ascii="Arial Narrow" w:eastAsia="Calibri" w:hAnsi="Arial Narrow" w:cs="Times New Roman"/>
          <w:sz w:val="20"/>
          <w:szCs w:val="20"/>
          <w:lang w:eastAsia="ja-JP"/>
        </w:rPr>
        <w:t>Optimises the use of  space to enhance learning outcomes</w:t>
      </w:r>
    </w:p>
    <w:p w:rsidR="00D568BC" w:rsidRPr="00D061B4" w:rsidRDefault="00D568BC" w:rsidP="002723EC">
      <w:pPr>
        <w:numPr>
          <w:ilvl w:val="0"/>
          <w:numId w:val="25"/>
        </w:numPr>
        <w:rPr>
          <w:rFonts w:ascii="Arial Narrow" w:eastAsia="Calibri" w:hAnsi="Arial Narrow" w:cs="Times New Roman"/>
          <w:sz w:val="20"/>
          <w:szCs w:val="20"/>
          <w:lang w:eastAsia="ja-JP"/>
        </w:rPr>
      </w:pPr>
      <w:r w:rsidRPr="00D061B4">
        <w:rPr>
          <w:rFonts w:ascii="Arial Narrow" w:eastAsia="Calibri" w:hAnsi="Arial Narrow" w:cs="Times New Roman"/>
          <w:sz w:val="20"/>
          <w:szCs w:val="20"/>
          <w:lang w:eastAsia="ja-JP"/>
        </w:rPr>
        <w:t>Uses technology to support teaching and learning</w:t>
      </w:r>
    </w:p>
    <w:p w:rsidR="00D568BC" w:rsidRPr="00D061B4" w:rsidRDefault="00D568BC" w:rsidP="002723EC">
      <w:pPr>
        <w:pStyle w:val="Heading2"/>
        <w:keepNext w:val="0"/>
        <w:numPr>
          <w:ilvl w:val="0"/>
          <w:numId w:val="25"/>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Uses a variety of groupings reflecting differing ability/interest</w:t>
      </w:r>
    </w:p>
    <w:p w:rsidR="00D568BC" w:rsidRPr="00D061B4" w:rsidRDefault="00D568BC" w:rsidP="002723EC">
      <w:pPr>
        <w:pStyle w:val="Heading2"/>
        <w:keepNext w:val="0"/>
        <w:numPr>
          <w:ilvl w:val="0"/>
          <w:numId w:val="25"/>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Allows students to feel safe and secure</w:t>
      </w:r>
    </w:p>
    <w:p w:rsidR="00D568BC" w:rsidRDefault="00D568BC" w:rsidP="002723EC">
      <w:pPr>
        <w:pStyle w:val="Heading2"/>
        <w:keepNext w:val="0"/>
        <w:numPr>
          <w:ilvl w:val="0"/>
          <w:numId w:val="25"/>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Ensures there is equity in the allocation of resources</w:t>
      </w:r>
    </w:p>
    <w:p w:rsidR="00237A4B" w:rsidRDefault="00237A4B" w:rsidP="002723EC">
      <w:pPr>
        <w:pStyle w:val="Heading1"/>
        <w:spacing w:before="0"/>
        <w:rPr>
          <w:rFonts w:ascii="Arial Narrow" w:hAnsi="Arial Narrow" w:cs="Arial"/>
          <w:b w:val="0"/>
          <w:bCs w:val="0"/>
          <w:i/>
          <w:iCs/>
          <w:color w:val="auto"/>
          <w:sz w:val="20"/>
          <w:szCs w:val="20"/>
        </w:rPr>
      </w:pPr>
    </w:p>
    <w:p w:rsidR="00D568BC" w:rsidRPr="00D061B4" w:rsidRDefault="00D568BC" w:rsidP="002723EC">
      <w:pPr>
        <w:pStyle w:val="Heading1"/>
        <w:spacing w:before="0"/>
        <w:rPr>
          <w:rFonts w:ascii="Arial Narrow" w:eastAsia="Times New Roman" w:hAnsi="Arial Narrow" w:cs="Arial"/>
          <w:b w:val="0"/>
          <w:bCs w:val="0"/>
          <w:i/>
          <w:iCs/>
          <w:color w:val="auto"/>
          <w:sz w:val="20"/>
          <w:szCs w:val="20"/>
        </w:rPr>
      </w:pPr>
      <w:r w:rsidRPr="00D061B4">
        <w:rPr>
          <w:rFonts w:ascii="Arial Narrow" w:eastAsia="Times New Roman" w:hAnsi="Arial Narrow" w:cs="Arial"/>
          <w:b w:val="0"/>
          <w:bCs w:val="0"/>
          <w:i/>
          <w:iCs/>
          <w:color w:val="auto"/>
          <w:sz w:val="20"/>
          <w:szCs w:val="20"/>
        </w:rPr>
        <w:t>Pedagogy</w:t>
      </w:r>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proofErr w:type="gramStart"/>
      <w:r w:rsidRPr="00D061B4">
        <w:rPr>
          <w:rFonts w:ascii="Arial Narrow" w:hAnsi="Arial Narrow" w:cs="Verdana"/>
          <w:b w:val="0"/>
          <w:i w:val="0"/>
          <w:iCs w:val="0"/>
          <w:sz w:val="20"/>
          <w:szCs w:val="20"/>
        </w:rPr>
        <w:t>Is welcoming and inclusive of all students, with particular concern for those with the greatest needs.</w:t>
      </w:r>
      <w:proofErr w:type="gramEnd"/>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proofErr w:type="gramStart"/>
      <w:r w:rsidRPr="00D061B4">
        <w:rPr>
          <w:rFonts w:ascii="Arial Narrow" w:hAnsi="Arial Narrow" w:cs="Verdana"/>
          <w:b w:val="0"/>
          <w:i w:val="0"/>
          <w:iCs w:val="0"/>
          <w:sz w:val="20"/>
          <w:szCs w:val="20"/>
        </w:rPr>
        <w:t>Caters for student differences.</w:t>
      </w:r>
      <w:proofErr w:type="gramEnd"/>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Uses a variety of teaching strategies</w:t>
      </w:r>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Makes the most of learning time</w:t>
      </w:r>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Understands learning as a relational activity</w:t>
      </w:r>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Allows for many kinds of interaction</w:t>
      </w:r>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lastRenderedPageBreak/>
        <w:t>Makes use of different contexts for learning (in and out of school)</w:t>
      </w:r>
    </w:p>
    <w:p w:rsidR="00D568BC" w:rsidRPr="00D061B4"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Provides targeted intervention programs for students with special educational needs</w:t>
      </w:r>
    </w:p>
    <w:p w:rsidR="00D568BC" w:rsidRDefault="00D568BC" w:rsidP="002723EC">
      <w:pPr>
        <w:pStyle w:val="Heading2"/>
        <w:keepNext w:val="0"/>
        <w:numPr>
          <w:ilvl w:val="0"/>
          <w:numId w:val="26"/>
        </w:numPr>
        <w:autoSpaceDE w:val="0"/>
        <w:autoSpaceDN w:val="0"/>
        <w:adjustRightInd w:val="0"/>
        <w:spacing w:before="0" w:after="0"/>
        <w:rPr>
          <w:rFonts w:ascii="Arial Narrow" w:hAnsi="Arial Narrow" w:cs="Verdana"/>
          <w:b w:val="0"/>
          <w:i w:val="0"/>
          <w:iCs w:val="0"/>
          <w:sz w:val="20"/>
          <w:szCs w:val="20"/>
        </w:rPr>
      </w:pPr>
      <w:proofErr w:type="gramStart"/>
      <w:r w:rsidRPr="00D061B4">
        <w:rPr>
          <w:rFonts w:ascii="Arial Narrow" w:hAnsi="Arial Narrow" w:cs="Verdana"/>
          <w:b w:val="0"/>
          <w:i w:val="0"/>
          <w:iCs w:val="0"/>
          <w:sz w:val="20"/>
          <w:szCs w:val="20"/>
        </w:rPr>
        <w:t>Reviews  constantly</w:t>
      </w:r>
      <w:proofErr w:type="gramEnd"/>
      <w:r w:rsidRPr="00D061B4">
        <w:rPr>
          <w:rFonts w:ascii="Arial Narrow" w:hAnsi="Arial Narrow" w:cs="Verdana"/>
          <w:b w:val="0"/>
          <w:i w:val="0"/>
          <w:iCs w:val="0"/>
          <w:sz w:val="20"/>
          <w:szCs w:val="20"/>
        </w:rPr>
        <w:t>, using evidence for improvement</w:t>
      </w:r>
    </w:p>
    <w:p w:rsidR="00D061B4" w:rsidRPr="00D061B4" w:rsidRDefault="00D061B4" w:rsidP="002723EC">
      <w:pPr>
        <w:rPr>
          <w:rFonts w:ascii="Calibri" w:eastAsia="Calibri" w:hAnsi="Calibri" w:cs="Times New Roman"/>
          <w:lang w:val="en-US"/>
        </w:rPr>
      </w:pPr>
    </w:p>
    <w:p w:rsidR="006A7DAB" w:rsidRDefault="006A7DAB" w:rsidP="002723EC">
      <w:pPr>
        <w:pStyle w:val="Heading1"/>
        <w:spacing w:before="0"/>
        <w:rPr>
          <w:rFonts w:ascii="Arial Narrow" w:hAnsi="Arial Narrow" w:cs="Arial"/>
          <w:b w:val="0"/>
          <w:bCs w:val="0"/>
          <w:i/>
          <w:iCs/>
          <w:color w:val="auto"/>
          <w:sz w:val="20"/>
          <w:szCs w:val="20"/>
        </w:rPr>
      </w:pPr>
    </w:p>
    <w:p w:rsidR="006A7DAB" w:rsidRDefault="006A7DAB" w:rsidP="002723EC">
      <w:pPr>
        <w:pStyle w:val="Heading1"/>
        <w:spacing w:before="0"/>
        <w:rPr>
          <w:rFonts w:ascii="Arial Narrow" w:hAnsi="Arial Narrow" w:cs="Arial"/>
          <w:b w:val="0"/>
          <w:bCs w:val="0"/>
          <w:i/>
          <w:iCs/>
          <w:color w:val="auto"/>
          <w:sz w:val="20"/>
          <w:szCs w:val="20"/>
        </w:rPr>
      </w:pPr>
    </w:p>
    <w:p w:rsidR="00D568BC" w:rsidRPr="00D061B4" w:rsidRDefault="00D568BC" w:rsidP="002723EC">
      <w:pPr>
        <w:pStyle w:val="Heading1"/>
        <w:spacing w:before="0"/>
        <w:rPr>
          <w:rFonts w:ascii="Arial Narrow" w:eastAsia="Times New Roman" w:hAnsi="Arial Narrow" w:cs="Arial"/>
          <w:b w:val="0"/>
          <w:bCs w:val="0"/>
          <w:i/>
          <w:iCs/>
          <w:color w:val="auto"/>
          <w:sz w:val="20"/>
          <w:szCs w:val="20"/>
        </w:rPr>
      </w:pPr>
      <w:r w:rsidRPr="00D061B4">
        <w:rPr>
          <w:rFonts w:ascii="Arial Narrow" w:eastAsia="Times New Roman" w:hAnsi="Arial Narrow" w:cs="Arial"/>
          <w:b w:val="0"/>
          <w:bCs w:val="0"/>
          <w:i/>
          <w:iCs/>
          <w:color w:val="auto"/>
          <w:sz w:val="20"/>
          <w:szCs w:val="20"/>
        </w:rPr>
        <w:t>Student engagement</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Is</w:t>
      </w:r>
      <w:r w:rsidR="00237A4B">
        <w:rPr>
          <w:rFonts w:ascii="Arial Narrow" w:hAnsi="Arial Narrow" w:cs="Verdana"/>
          <w:b w:val="0"/>
          <w:i w:val="0"/>
          <w:iCs w:val="0"/>
          <w:sz w:val="20"/>
          <w:szCs w:val="20"/>
        </w:rPr>
        <w:t xml:space="preserve"> explicitly focu</w:t>
      </w:r>
      <w:r w:rsidRPr="00D061B4">
        <w:rPr>
          <w:rFonts w:ascii="Arial Narrow" w:hAnsi="Arial Narrow" w:cs="Verdana"/>
          <w:b w:val="0"/>
          <w:i w:val="0"/>
          <w:iCs w:val="0"/>
          <w:sz w:val="20"/>
          <w:szCs w:val="20"/>
        </w:rPr>
        <w:t>sed on goals</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Seeks to make learning relevant to the lives of students</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Builds new learning on previous understanding</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Seeks to extend knowledge, skills and attitudes</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Develops self knowledge and self-management</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Promotes student self-responsibility and initiative</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Goes beyond mere facts</w:t>
      </w:r>
    </w:p>
    <w:p w:rsidR="00D568BC" w:rsidRPr="00D061B4"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Promotes student decision-making</w:t>
      </w:r>
    </w:p>
    <w:p w:rsidR="00D568BC" w:rsidRDefault="00D568BC" w:rsidP="002723EC">
      <w:pPr>
        <w:pStyle w:val="Heading2"/>
        <w:keepNext w:val="0"/>
        <w:numPr>
          <w:ilvl w:val="0"/>
          <w:numId w:val="27"/>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Enables transfer to new situations.</w:t>
      </w:r>
    </w:p>
    <w:p w:rsidR="00D061B4" w:rsidRPr="00D061B4" w:rsidRDefault="00D061B4" w:rsidP="002723EC">
      <w:pPr>
        <w:rPr>
          <w:rFonts w:ascii="Calibri" w:eastAsia="Calibri" w:hAnsi="Calibri" w:cs="Times New Roman"/>
          <w:lang w:val="en-US"/>
        </w:rPr>
      </w:pPr>
    </w:p>
    <w:p w:rsidR="00D568BC" w:rsidRPr="00D061B4" w:rsidRDefault="00D568BC" w:rsidP="002723EC">
      <w:pPr>
        <w:pStyle w:val="Heading1"/>
        <w:spacing w:before="0"/>
        <w:rPr>
          <w:rFonts w:ascii="Arial Narrow" w:eastAsia="Times New Roman" w:hAnsi="Arial Narrow" w:cs="Arial"/>
          <w:b w:val="0"/>
          <w:bCs w:val="0"/>
          <w:i/>
          <w:iCs/>
          <w:color w:val="auto"/>
          <w:sz w:val="20"/>
          <w:szCs w:val="20"/>
        </w:rPr>
      </w:pPr>
      <w:r w:rsidRPr="00D061B4">
        <w:rPr>
          <w:rFonts w:ascii="Arial Narrow" w:eastAsia="Times New Roman" w:hAnsi="Arial Narrow" w:cs="Arial"/>
          <w:b w:val="0"/>
          <w:bCs w:val="0"/>
          <w:i/>
          <w:iCs/>
          <w:color w:val="auto"/>
          <w:sz w:val="20"/>
          <w:szCs w:val="20"/>
        </w:rPr>
        <w:t>Assessment FOR and AS learning</w:t>
      </w:r>
    </w:p>
    <w:p w:rsidR="00D568BC" w:rsidRPr="00D061B4" w:rsidRDefault="00D568BC" w:rsidP="002723EC">
      <w:pPr>
        <w:pStyle w:val="Heading2"/>
        <w:keepNext w:val="0"/>
        <w:numPr>
          <w:ilvl w:val="0"/>
          <w:numId w:val="28"/>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Promotes assessment FOR learning and AS learning (not just OF learning)</w:t>
      </w:r>
    </w:p>
    <w:p w:rsidR="00D568BC" w:rsidRPr="00D061B4" w:rsidRDefault="00D568BC" w:rsidP="002723EC">
      <w:pPr>
        <w:pStyle w:val="Heading2"/>
        <w:keepNext w:val="0"/>
        <w:numPr>
          <w:ilvl w:val="0"/>
          <w:numId w:val="28"/>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 xml:space="preserve">Bases assessment on curriculum </w:t>
      </w:r>
    </w:p>
    <w:p w:rsidR="00D568BC" w:rsidRPr="00D061B4" w:rsidRDefault="00D568BC" w:rsidP="002723EC">
      <w:pPr>
        <w:pStyle w:val="Heading2"/>
        <w:keepNext w:val="0"/>
        <w:numPr>
          <w:ilvl w:val="0"/>
          <w:numId w:val="28"/>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Matches performance against standards</w:t>
      </w:r>
    </w:p>
    <w:p w:rsidR="00D568BC" w:rsidRPr="00D061B4" w:rsidRDefault="00D568BC" w:rsidP="002723EC">
      <w:pPr>
        <w:pStyle w:val="Heading2"/>
        <w:keepNext w:val="0"/>
        <w:numPr>
          <w:ilvl w:val="0"/>
          <w:numId w:val="28"/>
        </w:numPr>
        <w:autoSpaceDE w:val="0"/>
        <w:autoSpaceDN w:val="0"/>
        <w:adjustRightInd w:val="0"/>
        <w:spacing w:before="0" w:after="0"/>
        <w:rPr>
          <w:rFonts w:ascii="Arial Narrow" w:hAnsi="Arial Narrow" w:cs="Verdana"/>
          <w:b w:val="0"/>
          <w:i w:val="0"/>
          <w:iCs w:val="0"/>
          <w:sz w:val="20"/>
          <w:szCs w:val="20"/>
        </w:rPr>
      </w:pPr>
      <w:r w:rsidRPr="00D061B4">
        <w:rPr>
          <w:rFonts w:ascii="Arial Narrow" w:hAnsi="Arial Narrow" w:cs="Verdana"/>
          <w:b w:val="0"/>
          <w:i w:val="0"/>
          <w:iCs w:val="0"/>
          <w:sz w:val="20"/>
          <w:szCs w:val="20"/>
        </w:rPr>
        <w:t>Provides regular, clear and meaningful feedback to students and parents</w:t>
      </w:r>
    </w:p>
    <w:p w:rsidR="00D568BC" w:rsidRPr="00D061B4" w:rsidRDefault="00D568BC" w:rsidP="002723EC">
      <w:pPr>
        <w:pStyle w:val="Heading2"/>
        <w:keepNext w:val="0"/>
        <w:numPr>
          <w:ilvl w:val="0"/>
          <w:numId w:val="28"/>
        </w:numPr>
        <w:autoSpaceDE w:val="0"/>
        <w:autoSpaceDN w:val="0"/>
        <w:adjustRightInd w:val="0"/>
        <w:spacing w:before="0" w:after="0"/>
        <w:rPr>
          <w:rFonts w:ascii="Arial Narrow" w:hAnsi="Arial Narrow"/>
          <w:b w:val="0"/>
          <w:i w:val="0"/>
          <w:sz w:val="20"/>
          <w:szCs w:val="20"/>
        </w:rPr>
      </w:pPr>
      <w:r w:rsidRPr="00D061B4">
        <w:rPr>
          <w:rFonts w:ascii="Arial Narrow" w:hAnsi="Arial Narrow"/>
          <w:b w:val="0"/>
          <w:i w:val="0"/>
          <w:sz w:val="20"/>
          <w:szCs w:val="20"/>
        </w:rPr>
        <w:t xml:space="preserve">Values teachers’ professional </w:t>
      </w:r>
      <w:r w:rsidR="00237A4B" w:rsidRPr="00D061B4">
        <w:rPr>
          <w:rFonts w:ascii="Arial Narrow" w:hAnsi="Arial Narrow"/>
          <w:b w:val="0"/>
          <w:i w:val="0"/>
          <w:sz w:val="20"/>
          <w:szCs w:val="20"/>
        </w:rPr>
        <w:t>judgments</w:t>
      </w:r>
    </w:p>
    <w:p w:rsidR="00D568BC" w:rsidRPr="00237A4B" w:rsidRDefault="00D568BC" w:rsidP="002723EC">
      <w:pPr>
        <w:pStyle w:val="Heading2"/>
        <w:keepNext w:val="0"/>
        <w:numPr>
          <w:ilvl w:val="0"/>
          <w:numId w:val="28"/>
        </w:numPr>
        <w:autoSpaceDE w:val="0"/>
        <w:autoSpaceDN w:val="0"/>
        <w:adjustRightInd w:val="0"/>
        <w:spacing w:before="0" w:after="0"/>
        <w:rPr>
          <w:rFonts w:ascii="Arial Narrow" w:hAnsi="Arial Narrow"/>
          <w:b w:val="0"/>
          <w:i w:val="0"/>
          <w:sz w:val="20"/>
          <w:szCs w:val="20"/>
        </w:rPr>
      </w:pPr>
      <w:proofErr w:type="gramStart"/>
      <w:r w:rsidRPr="00D061B4">
        <w:rPr>
          <w:rFonts w:ascii="Arial Narrow" w:hAnsi="Arial Narrow"/>
          <w:b w:val="0"/>
          <w:i w:val="0"/>
          <w:sz w:val="20"/>
          <w:szCs w:val="20"/>
        </w:rPr>
        <w:t>Uses assessment data to shape teaching and learning</w:t>
      </w:r>
      <w:r w:rsidR="00237A4B">
        <w:rPr>
          <w:rFonts w:ascii="Arial Narrow" w:hAnsi="Arial Narrow"/>
          <w:b w:val="0"/>
          <w:i w:val="0"/>
          <w:sz w:val="20"/>
          <w:szCs w:val="20"/>
        </w:rPr>
        <w:t>.</w:t>
      </w:r>
      <w:proofErr w:type="gramEnd"/>
    </w:p>
    <w:p w:rsidR="002723EC" w:rsidRDefault="002723EC" w:rsidP="002723EC">
      <w:pPr>
        <w:pStyle w:val="Heading1"/>
        <w:rPr>
          <w:rFonts w:ascii="Arial Narrow" w:eastAsia="MS PGothic" w:hAnsi="Arial Narrow" w:cs="Arial"/>
          <w:b w:val="0"/>
          <w:bCs w:val="0"/>
          <w:iCs/>
          <w:color w:val="365F91"/>
          <w:sz w:val="20"/>
          <w:szCs w:val="20"/>
        </w:rPr>
        <w:sectPr w:rsidR="002723EC" w:rsidSect="008C70C1">
          <w:pgSz w:w="16838" w:h="11906" w:orient="landscape"/>
          <w:pgMar w:top="1440" w:right="1440" w:bottom="1440" w:left="1985" w:header="708" w:footer="708" w:gutter="0"/>
          <w:cols w:num="3" w:space="708"/>
          <w:docGrid w:linePitch="360"/>
        </w:sectPr>
      </w:pPr>
    </w:p>
    <w:p w:rsidR="002723EC" w:rsidRDefault="002723EC" w:rsidP="002723EC">
      <w:pPr>
        <w:spacing w:line="480" w:lineRule="auto"/>
        <w:jc w:val="both"/>
        <w:rPr>
          <w:rFonts w:cs="Arial"/>
        </w:rPr>
      </w:pPr>
      <w:r>
        <w:rPr>
          <w:rFonts w:cs="Arial"/>
        </w:rPr>
        <w:lastRenderedPageBreak/>
        <w:t>Figure 1: The LTLL Conceptual framework</w:t>
      </w:r>
    </w:p>
    <w:p w:rsidR="002723EC" w:rsidRDefault="002723EC" w:rsidP="002723EC">
      <w:pPr>
        <w:spacing w:line="480" w:lineRule="auto"/>
        <w:jc w:val="center"/>
        <w:rPr>
          <w:rFonts w:cs="Arial"/>
        </w:rPr>
      </w:pPr>
      <w:r>
        <w:rPr>
          <w:rFonts w:cs="Arial"/>
          <w:noProof/>
          <w:lang w:eastAsia="en-AU"/>
        </w:rPr>
        <w:drawing>
          <wp:inline distT="0" distB="0" distL="0" distR="0">
            <wp:extent cx="3914775" cy="46386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914775" cy="4638675"/>
                    </a:xfrm>
                    <a:prstGeom prst="rect">
                      <a:avLst/>
                    </a:prstGeom>
                    <a:noFill/>
                    <a:ln w="9525">
                      <a:noFill/>
                      <a:miter lim="800000"/>
                      <a:headEnd/>
                      <a:tailEnd/>
                    </a:ln>
                  </pic:spPr>
                </pic:pic>
              </a:graphicData>
            </a:graphic>
          </wp:inline>
        </w:drawing>
      </w:r>
    </w:p>
    <w:p w:rsidR="002723EC" w:rsidRDefault="002723EC">
      <w:pPr>
        <w:rPr>
          <w:rFonts w:ascii="Arial Narrow" w:eastAsia="MS PGothic" w:hAnsi="Arial Narrow" w:cs="Arial"/>
          <w:iCs/>
          <w:color w:val="365F91"/>
          <w:sz w:val="20"/>
          <w:szCs w:val="20"/>
        </w:rPr>
      </w:pPr>
      <w:r>
        <w:rPr>
          <w:rFonts w:ascii="Arial Narrow" w:eastAsia="MS PGothic" w:hAnsi="Arial Narrow" w:cs="Arial"/>
          <w:b/>
          <w:bCs/>
          <w:iCs/>
          <w:color w:val="365F91"/>
          <w:sz w:val="20"/>
          <w:szCs w:val="20"/>
        </w:rPr>
        <w:br w:type="page"/>
      </w:r>
    </w:p>
    <w:p w:rsidR="002723EC" w:rsidRDefault="002723EC" w:rsidP="002723EC">
      <w:r>
        <w:lastRenderedPageBreak/>
        <w:t>Table 1: Forms of evidence for Values</w:t>
      </w:r>
    </w:p>
    <w:tbl>
      <w:tblPr>
        <w:tblStyle w:val="MediumShading2-Accent6"/>
        <w:tblW w:w="0" w:type="auto"/>
        <w:tblLook w:val="04A0"/>
      </w:tblPr>
      <w:tblGrid>
        <w:gridCol w:w="1876"/>
        <w:gridCol w:w="4044"/>
        <w:gridCol w:w="1168"/>
        <w:gridCol w:w="2154"/>
      </w:tblGrid>
      <w:tr w:rsidR="002723EC" w:rsidTr="00701A64">
        <w:trPr>
          <w:cnfStyle w:val="100000000000"/>
        </w:trPr>
        <w:tc>
          <w:tcPr>
            <w:cnfStyle w:val="001000000100"/>
            <w:tcW w:w="1876" w:type="dxa"/>
            <w:tcBorders>
              <w:right w:val="thinThickSmallGap" w:sz="24" w:space="0" w:color="auto"/>
            </w:tcBorders>
          </w:tcPr>
          <w:p w:rsidR="002723EC" w:rsidRDefault="002723EC" w:rsidP="00701A64">
            <w:r>
              <w:t>Value</w:t>
            </w:r>
          </w:p>
        </w:tc>
        <w:tc>
          <w:tcPr>
            <w:tcW w:w="4044" w:type="dxa"/>
            <w:tcBorders>
              <w:left w:val="thinThickSmallGap" w:sz="24" w:space="0" w:color="auto"/>
            </w:tcBorders>
          </w:tcPr>
          <w:p w:rsidR="002723EC" w:rsidRDefault="002723EC" w:rsidP="00701A64">
            <w:pPr>
              <w:cnfStyle w:val="100000000000"/>
            </w:pPr>
            <w:r>
              <w:t>Evidence</w:t>
            </w:r>
          </w:p>
        </w:tc>
        <w:tc>
          <w:tcPr>
            <w:tcW w:w="1168" w:type="dxa"/>
          </w:tcPr>
          <w:p w:rsidR="002723EC" w:rsidRDefault="002723EC" w:rsidP="00701A64">
            <w:pPr>
              <w:jc w:val="center"/>
              <w:cnfStyle w:val="100000000000"/>
            </w:pPr>
            <w:r>
              <w:t>Frequency</w:t>
            </w:r>
          </w:p>
        </w:tc>
        <w:tc>
          <w:tcPr>
            <w:tcW w:w="2154" w:type="dxa"/>
          </w:tcPr>
          <w:p w:rsidR="002723EC" w:rsidRDefault="002723EC" w:rsidP="00701A64">
            <w:pPr>
              <w:jc w:val="center"/>
              <w:cnfStyle w:val="100000000000"/>
            </w:pPr>
            <w:r>
              <w:t>Focus**</w:t>
            </w:r>
          </w:p>
        </w:tc>
      </w:tr>
      <w:tr w:rsidR="002723EC" w:rsidRPr="00C252EB" w:rsidTr="00701A64">
        <w:trPr>
          <w:cnfStyle w:val="000000100000"/>
        </w:trPr>
        <w:tc>
          <w:tcPr>
            <w:cnfStyle w:val="001000000000"/>
            <w:tcW w:w="1876" w:type="dxa"/>
            <w:tcBorders>
              <w:right w:val="thinThickSmallGap" w:sz="24" w:space="0" w:color="auto"/>
            </w:tcBorders>
          </w:tcPr>
          <w:p w:rsidR="002723EC" w:rsidRPr="00480751" w:rsidRDefault="002723EC" w:rsidP="00701A64">
            <w:pPr>
              <w:rPr>
                <w:i/>
                <w:sz w:val="20"/>
              </w:rPr>
            </w:pPr>
            <w:r w:rsidRPr="00480751">
              <w:rPr>
                <w:i/>
                <w:sz w:val="20"/>
              </w:rPr>
              <w:t>Excellence</w:t>
            </w:r>
          </w:p>
        </w:tc>
        <w:tc>
          <w:tcPr>
            <w:tcW w:w="4044" w:type="dxa"/>
            <w:tcBorders>
              <w:left w:val="thinThickSmallGap" w:sz="24" w:space="0" w:color="auto"/>
            </w:tcBorders>
          </w:tcPr>
          <w:p w:rsidR="002723EC" w:rsidRPr="00C252EB" w:rsidRDefault="002723EC" w:rsidP="00701A64">
            <w:pPr>
              <w:cnfStyle w:val="000000100000"/>
              <w:rPr>
                <w:sz w:val="20"/>
              </w:rPr>
            </w:pPr>
          </w:p>
        </w:tc>
        <w:tc>
          <w:tcPr>
            <w:tcW w:w="1168" w:type="dxa"/>
          </w:tcPr>
          <w:p w:rsidR="002723EC" w:rsidRPr="00C252EB" w:rsidRDefault="002723EC" w:rsidP="00701A64">
            <w:pPr>
              <w:jc w:val="center"/>
              <w:cnfStyle w:val="000000100000"/>
              <w:rPr>
                <w:sz w:val="20"/>
              </w:rPr>
            </w:pPr>
          </w:p>
        </w:tc>
        <w:tc>
          <w:tcPr>
            <w:tcW w:w="2154" w:type="dxa"/>
          </w:tcPr>
          <w:p w:rsidR="002723EC" w:rsidRDefault="002723EC" w:rsidP="00701A64">
            <w:pPr>
              <w:jc w:val="center"/>
              <w:cnfStyle w:val="000000100000"/>
              <w:rPr>
                <w:sz w:val="20"/>
              </w:rPr>
            </w:pP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000000"/>
              <w:rPr>
                <w:sz w:val="20"/>
              </w:rPr>
            </w:pPr>
            <w:r w:rsidRPr="00C252EB">
              <w:rPr>
                <w:sz w:val="20"/>
              </w:rPr>
              <w:t>High Expectations/Shared values</w:t>
            </w:r>
          </w:p>
        </w:tc>
        <w:tc>
          <w:tcPr>
            <w:tcW w:w="1168" w:type="dxa"/>
          </w:tcPr>
          <w:p w:rsidR="002723EC" w:rsidRPr="00C252EB" w:rsidRDefault="002723EC" w:rsidP="00701A64">
            <w:pPr>
              <w:jc w:val="center"/>
              <w:cnfStyle w:val="000000000000"/>
              <w:rPr>
                <w:sz w:val="20"/>
              </w:rPr>
            </w:pPr>
            <w:r w:rsidRPr="00C252EB">
              <w:rPr>
                <w:sz w:val="20"/>
              </w:rPr>
              <w:t>8</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100000"/>
              <w:rPr>
                <w:sz w:val="20"/>
              </w:rPr>
            </w:pPr>
            <w:r w:rsidRPr="00C252EB">
              <w:rPr>
                <w:sz w:val="20"/>
              </w:rPr>
              <w:t>Collaborative practice</w:t>
            </w:r>
          </w:p>
        </w:tc>
        <w:tc>
          <w:tcPr>
            <w:tcW w:w="1168" w:type="dxa"/>
          </w:tcPr>
          <w:p w:rsidR="002723EC" w:rsidRPr="00C252EB" w:rsidRDefault="002723EC" w:rsidP="00701A64">
            <w:pPr>
              <w:jc w:val="center"/>
              <w:cnfStyle w:val="000000100000"/>
              <w:rPr>
                <w:sz w:val="20"/>
              </w:rPr>
            </w:pPr>
            <w:r>
              <w:rPr>
                <w:sz w:val="20"/>
              </w:rPr>
              <w:t>5</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jc w:val="both"/>
              <w:rPr>
                <w:sz w:val="20"/>
              </w:rPr>
            </w:pPr>
            <w:r>
              <w:rPr>
                <w:sz w:val="20"/>
              </w:rPr>
              <w:t>Clearly                     3</w:t>
            </w:r>
          </w:p>
        </w:tc>
        <w:tc>
          <w:tcPr>
            <w:tcW w:w="4044" w:type="dxa"/>
            <w:tcBorders>
              <w:left w:val="thinThickSmallGap" w:sz="24" w:space="0" w:color="auto"/>
            </w:tcBorders>
          </w:tcPr>
          <w:p w:rsidR="002723EC" w:rsidRPr="00C252EB" w:rsidRDefault="002723EC" w:rsidP="00701A64">
            <w:pPr>
              <w:cnfStyle w:val="000000000000"/>
              <w:rPr>
                <w:sz w:val="20"/>
              </w:rPr>
            </w:pPr>
            <w:r w:rsidRPr="00C252EB">
              <w:rPr>
                <w:sz w:val="20"/>
              </w:rPr>
              <w:t>Recognition, celebration and reward</w:t>
            </w:r>
          </w:p>
        </w:tc>
        <w:tc>
          <w:tcPr>
            <w:tcW w:w="1168" w:type="dxa"/>
          </w:tcPr>
          <w:p w:rsidR="002723EC" w:rsidRPr="00C252EB" w:rsidRDefault="002723EC" w:rsidP="00701A64">
            <w:pPr>
              <w:jc w:val="center"/>
              <w:cnfStyle w:val="000000000000"/>
              <w:rPr>
                <w:sz w:val="20"/>
              </w:rPr>
            </w:pPr>
            <w:r w:rsidRPr="00C252EB">
              <w:rPr>
                <w:sz w:val="20"/>
              </w:rPr>
              <w:t>4</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jc w:val="both"/>
              <w:rPr>
                <w:sz w:val="20"/>
              </w:rPr>
            </w:pPr>
            <w:r>
              <w:rPr>
                <w:sz w:val="20"/>
              </w:rPr>
              <w:t>Not                           6</w:t>
            </w:r>
          </w:p>
        </w:tc>
        <w:tc>
          <w:tcPr>
            <w:tcW w:w="4044" w:type="dxa"/>
            <w:tcBorders>
              <w:left w:val="thinThickSmallGap" w:sz="24" w:space="0" w:color="auto"/>
            </w:tcBorders>
          </w:tcPr>
          <w:p w:rsidR="002723EC" w:rsidRPr="00C252EB" w:rsidRDefault="002723EC" w:rsidP="00701A64">
            <w:pPr>
              <w:cnfStyle w:val="000000100000"/>
              <w:rPr>
                <w:sz w:val="20"/>
              </w:rPr>
            </w:pPr>
            <w:r w:rsidRPr="00C252EB">
              <w:rPr>
                <w:sz w:val="20"/>
              </w:rPr>
              <w:t>Professional development</w:t>
            </w:r>
          </w:p>
        </w:tc>
        <w:tc>
          <w:tcPr>
            <w:tcW w:w="1168" w:type="dxa"/>
          </w:tcPr>
          <w:p w:rsidR="002723EC" w:rsidRPr="00C252EB" w:rsidRDefault="002723EC" w:rsidP="00701A64">
            <w:pPr>
              <w:jc w:val="center"/>
              <w:cnfStyle w:val="000000100000"/>
              <w:rPr>
                <w:sz w:val="20"/>
              </w:rPr>
            </w:pPr>
            <w:r w:rsidRPr="00C252EB">
              <w:rPr>
                <w:sz w:val="20"/>
              </w:rPr>
              <w:t>4</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jc w:val="both"/>
              <w:rPr>
                <w:sz w:val="20"/>
              </w:rPr>
            </w:pPr>
            <w:r>
              <w:rPr>
                <w:sz w:val="20"/>
              </w:rPr>
              <w:t>Unsure/NR             2</w:t>
            </w:r>
          </w:p>
        </w:tc>
        <w:tc>
          <w:tcPr>
            <w:tcW w:w="4044" w:type="dxa"/>
            <w:tcBorders>
              <w:left w:val="thinThickSmallGap" w:sz="24" w:space="0" w:color="auto"/>
            </w:tcBorders>
          </w:tcPr>
          <w:p w:rsidR="002723EC" w:rsidRPr="00C252EB" w:rsidRDefault="002723EC" w:rsidP="00701A64">
            <w:pPr>
              <w:cnfStyle w:val="000000000000"/>
              <w:rPr>
                <w:sz w:val="20"/>
              </w:rPr>
            </w:pPr>
            <w:r w:rsidRPr="00C252EB">
              <w:rPr>
                <w:sz w:val="20"/>
              </w:rPr>
              <w:t>Explicit norms</w:t>
            </w:r>
          </w:p>
        </w:tc>
        <w:tc>
          <w:tcPr>
            <w:tcW w:w="1168" w:type="dxa"/>
          </w:tcPr>
          <w:p w:rsidR="002723EC" w:rsidRPr="00C252EB" w:rsidRDefault="002723EC" w:rsidP="00701A64">
            <w:pPr>
              <w:jc w:val="center"/>
              <w:cnfStyle w:val="000000000000"/>
              <w:rPr>
                <w:sz w:val="20"/>
              </w:rPr>
            </w:pPr>
            <w:r w:rsidRPr="00C252EB">
              <w:rPr>
                <w:sz w:val="20"/>
              </w:rPr>
              <w:t>4</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100000"/>
              <w:rPr>
                <w:sz w:val="20"/>
              </w:rPr>
            </w:pPr>
            <w:r w:rsidRPr="00C252EB">
              <w:rPr>
                <w:sz w:val="20"/>
              </w:rPr>
              <w:t xml:space="preserve">Participative </w:t>
            </w:r>
            <w:r>
              <w:rPr>
                <w:sz w:val="20"/>
              </w:rPr>
              <w:t>decision-making</w:t>
            </w:r>
          </w:p>
        </w:tc>
        <w:tc>
          <w:tcPr>
            <w:tcW w:w="1168" w:type="dxa"/>
          </w:tcPr>
          <w:p w:rsidR="002723EC" w:rsidRPr="00C252EB" w:rsidRDefault="002723EC" w:rsidP="00701A64">
            <w:pPr>
              <w:jc w:val="center"/>
              <w:cnfStyle w:val="000000100000"/>
              <w:rPr>
                <w:sz w:val="20"/>
              </w:rPr>
            </w:pPr>
            <w:r w:rsidRPr="00C252EB">
              <w:rPr>
                <w:sz w:val="20"/>
              </w:rPr>
              <w:t>2</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000000"/>
              <w:rPr>
                <w:sz w:val="20"/>
              </w:rPr>
            </w:pPr>
            <w:r>
              <w:rPr>
                <w:sz w:val="20"/>
              </w:rPr>
              <w:t>External examination results</w:t>
            </w:r>
          </w:p>
        </w:tc>
        <w:tc>
          <w:tcPr>
            <w:tcW w:w="1168" w:type="dxa"/>
          </w:tcPr>
          <w:p w:rsidR="002723EC" w:rsidRPr="00C252EB" w:rsidRDefault="002723EC" w:rsidP="00701A64">
            <w:pPr>
              <w:jc w:val="center"/>
              <w:cnfStyle w:val="000000000000"/>
              <w:rPr>
                <w:sz w:val="20"/>
              </w:rPr>
            </w:pPr>
            <w:r w:rsidRPr="00C252EB">
              <w:rPr>
                <w:sz w:val="20"/>
              </w:rPr>
              <w:t>1</w:t>
            </w:r>
          </w:p>
        </w:tc>
        <w:tc>
          <w:tcPr>
            <w:tcW w:w="2154" w:type="dxa"/>
          </w:tcPr>
          <w:p w:rsidR="002723EC" w:rsidRPr="00C252EB" w:rsidRDefault="002723EC" w:rsidP="00701A64">
            <w:pPr>
              <w:jc w:val="center"/>
              <w:cnfStyle w:val="000000000000"/>
              <w:rPr>
                <w:sz w:val="20"/>
              </w:rPr>
            </w:pPr>
            <w:r>
              <w:rPr>
                <w:sz w:val="20"/>
              </w:rPr>
              <w:t>O</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100000"/>
              <w:rPr>
                <w:sz w:val="20"/>
              </w:rPr>
            </w:pPr>
            <w:r>
              <w:rPr>
                <w:sz w:val="20"/>
              </w:rPr>
              <w:t>A p</w:t>
            </w:r>
            <w:r w:rsidRPr="00C252EB">
              <w:rPr>
                <w:sz w:val="20"/>
              </w:rPr>
              <w:t>articular educational initiative</w:t>
            </w:r>
          </w:p>
        </w:tc>
        <w:tc>
          <w:tcPr>
            <w:tcW w:w="1168" w:type="dxa"/>
          </w:tcPr>
          <w:p w:rsidR="002723EC" w:rsidRPr="00C252EB" w:rsidRDefault="002723EC" w:rsidP="00701A64">
            <w:pPr>
              <w:jc w:val="center"/>
              <w:cnfStyle w:val="000000100000"/>
              <w:rPr>
                <w:sz w:val="20"/>
              </w:rPr>
            </w:pPr>
            <w:r w:rsidRPr="00C252EB">
              <w:rPr>
                <w:sz w:val="20"/>
              </w:rPr>
              <w:t>1</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bottom w:val="thinThickSmallGap" w:sz="24" w:space="0" w:color="auto"/>
              <w:right w:val="thinThickSmallGap" w:sz="24" w:space="0" w:color="auto"/>
            </w:tcBorders>
          </w:tcPr>
          <w:p w:rsidR="002723EC" w:rsidRPr="00C252EB" w:rsidRDefault="002723EC" w:rsidP="00701A64">
            <w:pPr>
              <w:rPr>
                <w:sz w:val="20"/>
              </w:rPr>
            </w:pPr>
          </w:p>
        </w:tc>
        <w:tc>
          <w:tcPr>
            <w:tcW w:w="4044" w:type="dxa"/>
            <w:tcBorders>
              <w:left w:val="thinThickSmallGap" w:sz="24" w:space="0" w:color="auto"/>
              <w:bottom w:val="thinThickSmallGap" w:sz="24" w:space="0" w:color="auto"/>
            </w:tcBorders>
          </w:tcPr>
          <w:p w:rsidR="002723EC" w:rsidRPr="00C252EB" w:rsidRDefault="002723EC" w:rsidP="00701A64">
            <w:pPr>
              <w:cnfStyle w:val="000000000000"/>
              <w:rPr>
                <w:sz w:val="20"/>
              </w:rPr>
            </w:pPr>
            <w:r w:rsidRPr="00C252EB">
              <w:rPr>
                <w:sz w:val="20"/>
              </w:rPr>
              <w:t>Trust</w:t>
            </w:r>
          </w:p>
        </w:tc>
        <w:tc>
          <w:tcPr>
            <w:tcW w:w="1168" w:type="dxa"/>
            <w:tcBorders>
              <w:bottom w:val="thinThickSmallGap" w:sz="24" w:space="0" w:color="auto"/>
            </w:tcBorders>
          </w:tcPr>
          <w:p w:rsidR="002723EC" w:rsidRPr="00C252EB" w:rsidRDefault="002723EC" w:rsidP="00701A64">
            <w:pPr>
              <w:jc w:val="center"/>
              <w:cnfStyle w:val="000000000000"/>
              <w:rPr>
                <w:sz w:val="20"/>
              </w:rPr>
            </w:pPr>
            <w:r w:rsidRPr="00C252EB">
              <w:rPr>
                <w:sz w:val="20"/>
              </w:rPr>
              <w:t>1</w:t>
            </w:r>
          </w:p>
        </w:tc>
        <w:tc>
          <w:tcPr>
            <w:tcW w:w="2154" w:type="dxa"/>
            <w:tcBorders>
              <w:bottom w:val="thinThickSmallGap" w:sz="24" w:space="0" w:color="auto"/>
            </w:tcBorders>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top w:val="thinThickSmallGap" w:sz="24" w:space="0" w:color="auto"/>
              <w:right w:val="thinThickSmallGap" w:sz="24" w:space="0" w:color="auto"/>
            </w:tcBorders>
          </w:tcPr>
          <w:p w:rsidR="002723EC" w:rsidRPr="00480751" w:rsidRDefault="002723EC" w:rsidP="00701A64">
            <w:pPr>
              <w:rPr>
                <w:i/>
                <w:sz w:val="20"/>
              </w:rPr>
            </w:pPr>
            <w:r w:rsidRPr="00480751">
              <w:rPr>
                <w:i/>
                <w:sz w:val="20"/>
              </w:rPr>
              <w:t>Justice</w:t>
            </w:r>
          </w:p>
        </w:tc>
        <w:tc>
          <w:tcPr>
            <w:tcW w:w="4044" w:type="dxa"/>
            <w:tcBorders>
              <w:top w:val="thinThickSmallGap" w:sz="24" w:space="0" w:color="auto"/>
              <w:left w:val="thinThickSmallGap" w:sz="24" w:space="0" w:color="auto"/>
              <w:bottom w:val="nil"/>
            </w:tcBorders>
          </w:tcPr>
          <w:p w:rsidR="002723EC" w:rsidRPr="00C252EB" w:rsidRDefault="002723EC" w:rsidP="00701A64">
            <w:pPr>
              <w:cnfStyle w:val="000000100000"/>
              <w:rPr>
                <w:sz w:val="20"/>
              </w:rPr>
            </w:pPr>
          </w:p>
        </w:tc>
        <w:tc>
          <w:tcPr>
            <w:tcW w:w="1168" w:type="dxa"/>
            <w:tcBorders>
              <w:top w:val="thinThickSmallGap" w:sz="24" w:space="0" w:color="auto"/>
              <w:bottom w:val="nil"/>
            </w:tcBorders>
          </w:tcPr>
          <w:p w:rsidR="002723EC" w:rsidRPr="00C252EB" w:rsidRDefault="002723EC" w:rsidP="00701A64">
            <w:pPr>
              <w:jc w:val="center"/>
              <w:cnfStyle w:val="000000100000"/>
              <w:rPr>
                <w:sz w:val="20"/>
              </w:rPr>
            </w:pPr>
          </w:p>
        </w:tc>
        <w:tc>
          <w:tcPr>
            <w:tcW w:w="2154" w:type="dxa"/>
            <w:tcBorders>
              <w:top w:val="thinThickSmallGap" w:sz="24" w:space="0" w:color="auto"/>
              <w:bottom w:val="nil"/>
            </w:tcBorders>
          </w:tcPr>
          <w:p w:rsidR="002723EC" w:rsidRDefault="002723EC" w:rsidP="00701A64">
            <w:pPr>
              <w:jc w:val="center"/>
              <w:cnfStyle w:val="000000100000"/>
              <w:rPr>
                <w:sz w:val="20"/>
              </w:rPr>
            </w:pPr>
          </w:p>
        </w:tc>
      </w:tr>
      <w:tr w:rsidR="002723EC" w:rsidRPr="00C252EB" w:rsidTr="00701A64">
        <w:tc>
          <w:tcPr>
            <w:cnfStyle w:val="001000000000"/>
            <w:tcW w:w="1876" w:type="dxa"/>
            <w:tcBorders>
              <w:top w:val="nil"/>
              <w:right w:val="thinThickSmallGap" w:sz="24" w:space="0" w:color="auto"/>
            </w:tcBorders>
          </w:tcPr>
          <w:p w:rsidR="002723EC" w:rsidRPr="00C252EB" w:rsidRDefault="002723EC" w:rsidP="00701A64">
            <w:pPr>
              <w:rPr>
                <w:sz w:val="20"/>
              </w:rPr>
            </w:pPr>
          </w:p>
        </w:tc>
        <w:tc>
          <w:tcPr>
            <w:tcW w:w="4044" w:type="dxa"/>
            <w:tcBorders>
              <w:top w:val="nil"/>
              <w:left w:val="thinThickSmallGap" w:sz="24" w:space="0" w:color="auto"/>
            </w:tcBorders>
          </w:tcPr>
          <w:p w:rsidR="002723EC" w:rsidRPr="00C252EB" w:rsidRDefault="002723EC" w:rsidP="00701A64">
            <w:pPr>
              <w:cnfStyle w:val="000000000000"/>
              <w:rPr>
                <w:sz w:val="20"/>
              </w:rPr>
            </w:pPr>
            <w:r w:rsidRPr="00C252EB">
              <w:rPr>
                <w:sz w:val="20"/>
              </w:rPr>
              <w:t>Internal policies and procedures that are just</w:t>
            </w:r>
          </w:p>
        </w:tc>
        <w:tc>
          <w:tcPr>
            <w:tcW w:w="1168" w:type="dxa"/>
            <w:tcBorders>
              <w:top w:val="nil"/>
            </w:tcBorders>
          </w:tcPr>
          <w:p w:rsidR="002723EC" w:rsidRPr="00C252EB" w:rsidRDefault="002723EC" w:rsidP="00701A64">
            <w:pPr>
              <w:jc w:val="center"/>
              <w:cnfStyle w:val="000000000000"/>
              <w:rPr>
                <w:sz w:val="20"/>
              </w:rPr>
            </w:pPr>
            <w:r w:rsidRPr="00C252EB">
              <w:rPr>
                <w:sz w:val="20"/>
              </w:rPr>
              <w:t>7</w:t>
            </w:r>
          </w:p>
        </w:tc>
        <w:tc>
          <w:tcPr>
            <w:tcW w:w="2154" w:type="dxa"/>
            <w:tcBorders>
              <w:top w:val="nil"/>
            </w:tcBorders>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r>
              <w:rPr>
                <w:sz w:val="20"/>
              </w:rPr>
              <w:t>Clearly                     4</w:t>
            </w:r>
          </w:p>
        </w:tc>
        <w:tc>
          <w:tcPr>
            <w:tcW w:w="4044" w:type="dxa"/>
            <w:tcBorders>
              <w:left w:val="thinThickSmallGap" w:sz="24" w:space="0" w:color="auto"/>
            </w:tcBorders>
          </w:tcPr>
          <w:p w:rsidR="002723EC" w:rsidRPr="00C252EB" w:rsidRDefault="002723EC" w:rsidP="00701A64">
            <w:pPr>
              <w:cnfStyle w:val="000000100000"/>
              <w:rPr>
                <w:sz w:val="20"/>
              </w:rPr>
            </w:pPr>
            <w:r w:rsidRPr="00C252EB">
              <w:rPr>
                <w:sz w:val="20"/>
              </w:rPr>
              <w:t>Special education programs</w:t>
            </w:r>
          </w:p>
        </w:tc>
        <w:tc>
          <w:tcPr>
            <w:tcW w:w="1168" w:type="dxa"/>
          </w:tcPr>
          <w:p w:rsidR="002723EC" w:rsidRPr="00C252EB" w:rsidRDefault="002723EC" w:rsidP="00701A64">
            <w:pPr>
              <w:jc w:val="center"/>
              <w:cnfStyle w:val="000000100000"/>
              <w:rPr>
                <w:sz w:val="20"/>
              </w:rPr>
            </w:pPr>
            <w:r w:rsidRPr="00C252EB">
              <w:rPr>
                <w:sz w:val="20"/>
              </w:rPr>
              <w:t>7</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r>
              <w:rPr>
                <w:sz w:val="20"/>
              </w:rPr>
              <w:t xml:space="preserve">Not                           7 </w:t>
            </w:r>
          </w:p>
        </w:tc>
        <w:tc>
          <w:tcPr>
            <w:tcW w:w="4044" w:type="dxa"/>
            <w:tcBorders>
              <w:left w:val="thinThickSmallGap" w:sz="24" w:space="0" w:color="auto"/>
            </w:tcBorders>
          </w:tcPr>
          <w:p w:rsidR="002723EC" w:rsidRPr="00C252EB" w:rsidRDefault="002723EC" w:rsidP="00701A64">
            <w:pPr>
              <w:cnfStyle w:val="000000000000"/>
              <w:rPr>
                <w:sz w:val="20"/>
              </w:rPr>
            </w:pPr>
            <w:r w:rsidRPr="00C252EB">
              <w:rPr>
                <w:sz w:val="20"/>
              </w:rPr>
              <w:t>A focus on outreach and social justice programs</w:t>
            </w:r>
          </w:p>
        </w:tc>
        <w:tc>
          <w:tcPr>
            <w:tcW w:w="1168" w:type="dxa"/>
          </w:tcPr>
          <w:p w:rsidR="002723EC" w:rsidRPr="00C252EB" w:rsidRDefault="002723EC" w:rsidP="00701A64">
            <w:pPr>
              <w:jc w:val="center"/>
              <w:cnfStyle w:val="000000000000"/>
              <w:rPr>
                <w:sz w:val="20"/>
              </w:rPr>
            </w:pPr>
            <w:r w:rsidRPr="00C252EB">
              <w:rPr>
                <w:sz w:val="20"/>
              </w:rPr>
              <w:t>5</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r>
              <w:rPr>
                <w:sz w:val="20"/>
              </w:rPr>
              <w:t>Unsure/NR             0</w:t>
            </w:r>
          </w:p>
        </w:tc>
        <w:tc>
          <w:tcPr>
            <w:tcW w:w="4044" w:type="dxa"/>
            <w:tcBorders>
              <w:left w:val="thinThickSmallGap" w:sz="24" w:space="0" w:color="auto"/>
            </w:tcBorders>
          </w:tcPr>
          <w:p w:rsidR="002723EC" w:rsidRPr="00C252EB" w:rsidRDefault="002723EC" w:rsidP="00701A64">
            <w:pPr>
              <w:cnfStyle w:val="000000100000"/>
              <w:rPr>
                <w:sz w:val="20"/>
              </w:rPr>
            </w:pPr>
            <w:r>
              <w:rPr>
                <w:sz w:val="20"/>
              </w:rPr>
              <w:t>A c</w:t>
            </w:r>
            <w:r w:rsidRPr="00C252EB">
              <w:rPr>
                <w:sz w:val="20"/>
              </w:rPr>
              <w:t>ulture of welcome and inclusion</w:t>
            </w:r>
          </w:p>
        </w:tc>
        <w:tc>
          <w:tcPr>
            <w:tcW w:w="1168" w:type="dxa"/>
          </w:tcPr>
          <w:p w:rsidR="002723EC" w:rsidRPr="00C252EB" w:rsidRDefault="002723EC" w:rsidP="00701A64">
            <w:pPr>
              <w:jc w:val="center"/>
              <w:cnfStyle w:val="000000100000"/>
              <w:rPr>
                <w:sz w:val="20"/>
              </w:rPr>
            </w:pPr>
            <w:r w:rsidRPr="00C252EB">
              <w:rPr>
                <w:sz w:val="20"/>
              </w:rPr>
              <w:t>5</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bottom w:val="thinThickSmallGap" w:sz="24" w:space="0" w:color="auto"/>
              <w:right w:val="thinThickSmallGap" w:sz="24" w:space="0" w:color="auto"/>
            </w:tcBorders>
          </w:tcPr>
          <w:p w:rsidR="002723EC" w:rsidRPr="00C252EB" w:rsidRDefault="002723EC" w:rsidP="00701A64">
            <w:pPr>
              <w:rPr>
                <w:sz w:val="20"/>
              </w:rPr>
            </w:pPr>
          </w:p>
        </w:tc>
        <w:tc>
          <w:tcPr>
            <w:tcW w:w="4044" w:type="dxa"/>
            <w:tcBorders>
              <w:left w:val="thinThickSmallGap" w:sz="24" w:space="0" w:color="auto"/>
              <w:bottom w:val="thinThickSmallGap" w:sz="24" w:space="0" w:color="auto"/>
            </w:tcBorders>
          </w:tcPr>
          <w:p w:rsidR="002723EC" w:rsidRPr="00C252EB" w:rsidRDefault="002723EC" w:rsidP="00701A64">
            <w:pPr>
              <w:cnfStyle w:val="000000000000"/>
              <w:rPr>
                <w:sz w:val="20"/>
              </w:rPr>
            </w:pPr>
            <w:r w:rsidRPr="00C252EB">
              <w:rPr>
                <w:sz w:val="20"/>
              </w:rPr>
              <w:t>Explicit attention to values</w:t>
            </w:r>
          </w:p>
        </w:tc>
        <w:tc>
          <w:tcPr>
            <w:tcW w:w="1168" w:type="dxa"/>
            <w:tcBorders>
              <w:bottom w:val="thinThickSmallGap" w:sz="24" w:space="0" w:color="auto"/>
            </w:tcBorders>
          </w:tcPr>
          <w:p w:rsidR="002723EC" w:rsidRPr="00C252EB" w:rsidRDefault="002723EC" w:rsidP="00701A64">
            <w:pPr>
              <w:jc w:val="center"/>
              <w:cnfStyle w:val="000000000000"/>
              <w:rPr>
                <w:sz w:val="20"/>
              </w:rPr>
            </w:pPr>
            <w:r w:rsidRPr="00C252EB">
              <w:rPr>
                <w:sz w:val="20"/>
              </w:rPr>
              <w:t>2</w:t>
            </w:r>
          </w:p>
        </w:tc>
        <w:tc>
          <w:tcPr>
            <w:tcW w:w="2154" w:type="dxa"/>
            <w:tcBorders>
              <w:bottom w:val="thinThickSmallGap" w:sz="24" w:space="0" w:color="auto"/>
            </w:tcBorders>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top w:val="thinThickSmallGap" w:sz="24" w:space="0" w:color="auto"/>
              <w:right w:val="thinThickSmallGap" w:sz="24" w:space="0" w:color="auto"/>
            </w:tcBorders>
          </w:tcPr>
          <w:p w:rsidR="002723EC" w:rsidRPr="00480751" w:rsidRDefault="002723EC" w:rsidP="00701A64">
            <w:pPr>
              <w:rPr>
                <w:i/>
                <w:sz w:val="20"/>
              </w:rPr>
            </w:pPr>
            <w:r w:rsidRPr="00480751">
              <w:rPr>
                <w:i/>
                <w:sz w:val="20"/>
              </w:rPr>
              <w:t>Transformation</w:t>
            </w:r>
          </w:p>
        </w:tc>
        <w:tc>
          <w:tcPr>
            <w:tcW w:w="4044" w:type="dxa"/>
            <w:tcBorders>
              <w:top w:val="thinThickSmallGap" w:sz="24" w:space="0" w:color="auto"/>
              <w:left w:val="thinThickSmallGap" w:sz="24" w:space="0" w:color="auto"/>
            </w:tcBorders>
          </w:tcPr>
          <w:p w:rsidR="002723EC" w:rsidRPr="00C252EB" w:rsidRDefault="002723EC" w:rsidP="00701A64">
            <w:pPr>
              <w:cnfStyle w:val="000000100000"/>
              <w:rPr>
                <w:sz w:val="20"/>
              </w:rPr>
            </w:pPr>
          </w:p>
        </w:tc>
        <w:tc>
          <w:tcPr>
            <w:tcW w:w="1168" w:type="dxa"/>
            <w:tcBorders>
              <w:top w:val="thinThickSmallGap" w:sz="24" w:space="0" w:color="auto"/>
            </w:tcBorders>
          </w:tcPr>
          <w:p w:rsidR="002723EC" w:rsidRPr="00C252EB" w:rsidRDefault="002723EC" w:rsidP="00701A64">
            <w:pPr>
              <w:jc w:val="center"/>
              <w:cnfStyle w:val="000000100000"/>
              <w:rPr>
                <w:sz w:val="20"/>
              </w:rPr>
            </w:pPr>
          </w:p>
        </w:tc>
        <w:tc>
          <w:tcPr>
            <w:tcW w:w="2154" w:type="dxa"/>
            <w:tcBorders>
              <w:top w:val="thinThickSmallGap" w:sz="24" w:space="0" w:color="auto"/>
            </w:tcBorders>
          </w:tcPr>
          <w:p w:rsidR="002723EC" w:rsidRPr="00C252EB" w:rsidRDefault="002723EC" w:rsidP="00701A64">
            <w:pPr>
              <w:jc w:val="center"/>
              <w:cnfStyle w:val="000000100000"/>
              <w:rPr>
                <w:sz w:val="20"/>
              </w:rPr>
            </w:pP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000000"/>
              <w:rPr>
                <w:sz w:val="20"/>
              </w:rPr>
            </w:pPr>
            <w:r w:rsidRPr="00C252EB">
              <w:rPr>
                <w:sz w:val="20"/>
              </w:rPr>
              <w:t>Meaningful/relevant learning experiences</w:t>
            </w:r>
          </w:p>
        </w:tc>
        <w:tc>
          <w:tcPr>
            <w:tcW w:w="1168" w:type="dxa"/>
          </w:tcPr>
          <w:p w:rsidR="002723EC" w:rsidRPr="00C252EB" w:rsidRDefault="002723EC" w:rsidP="00701A64">
            <w:pPr>
              <w:jc w:val="center"/>
              <w:cnfStyle w:val="000000000000"/>
              <w:rPr>
                <w:sz w:val="20"/>
              </w:rPr>
            </w:pPr>
            <w:r w:rsidRPr="00C252EB">
              <w:rPr>
                <w:sz w:val="20"/>
              </w:rPr>
              <w:t>6</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r>
              <w:rPr>
                <w:sz w:val="20"/>
              </w:rPr>
              <w:t>Clearly                     4</w:t>
            </w:r>
          </w:p>
        </w:tc>
        <w:tc>
          <w:tcPr>
            <w:tcW w:w="4044" w:type="dxa"/>
            <w:tcBorders>
              <w:left w:val="thinThickSmallGap" w:sz="24" w:space="0" w:color="auto"/>
            </w:tcBorders>
          </w:tcPr>
          <w:p w:rsidR="002723EC" w:rsidRPr="00C252EB" w:rsidRDefault="002723EC" w:rsidP="00701A64">
            <w:pPr>
              <w:cnfStyle w:val="000000100000"/>
              <w:rPr>
                <w:sz w:val="20"/>
              </w:rPr>
            </w:pPr>
            <w:r>
              <w:rPr>
                <w:sz w:val="20"/>
              </w:rPr>
              <w:t>A</w:t>
            </w:r>
            <w:r w:rsidRPr="00C252EB">
              <w:rPr>
                <w:sz w:val="20"/>
              </w:rPr>
              <w:t>n expansive curriculum</w:t>
            </w:r>
          </w:p>
        </w:tc>
        <w:tc>
          <w:tcPr>
            <w:tcW w:w="1168" w:type="dxa"/>
          </w:tcPr>
          <w:p w:rsidR="002723EC" w:rsidRPr="00C252EB" w:rsidRDefault="002723EC" w:rsidP="00701A64">
            <w:pPr>
              <w:jc w:val="center"/>
              <w:cnfStyle w:val="000000100000"/>
              <w:rPr>
                <w:sz w:val="20"/>
              </w:rPr>
            </w:pPr>
            <w:r w:rsidRPr="00C252EB">
              <w:rPr>
                <w:sz w:val="20"/>
              </w:rPr>
              <w:t>5</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r>
              <w:rPr>
                <w:sz w:val="20"/>
              </w:rPr>
              <w:t>Not                           6</w:t>
            </w:r>
          </w:p>
        </w:tc>
        <w:tc>
          <w:tcPr>
            <w:tcW w:w="4044" w:type="dxa"/>
            <w:tcBorders>
              <w:left w:val="thinThickSmallGap" w:sz="24" w:space="0" w:color="auto"/>
            </w:tcBorders>
          </w:tcPr>
          <w:p w:rsidR="002723EC" w:rsidRPr="00C252EB" w:rsidRDefault="002723EC" w:rsidP="00701A64">
            <w:pPr>
              <w:cnfStyle w:val="000000000000"/>
              <w:rPr>
                <w:sz w:val="20"/>
              </w:rPr>
            </w:pPr>
            <w:r w:rsidRPr="00C252EB">
              <w:rPr>
                <w:sz w:val="20"/>
              </w:rPr>
              <w:t>Culture of challenge and expectation</w:t>
            </w:r>
          </w:p>
        </w:tc>
        <w:tc>
          <w:tcPr>
            <w:tcW w:w="1168" w:type="dxa"/>
          </w:tcPr>
          <w:p w:rsidR="002723EC" w:rsidRPr="00C252EB" w:rsidRDefault="002723EC" w:rsidP="00701A64">
            <w:pPr>
              <w:jc w:val="center"/>
              <w:cnfStyle w:val="000000000000"/>
              <w:rPr>
                <w:sz w:val="20"/>
              </w:rPr>
            </w:pPr>
            <w:r w:rsidRPr="00C252EB">
              <w:rPr>
                <w:sz w:val="20"/>
              </w:rPr>
              <w:t>3</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r>
              <w:rPr>
                <w:sz w:val="20"/>
              </w:rPr>
              <w:t>Unsure/NR             1</w:t>
            </w:r>
          </w:p>
        </w:tc>
        <w:tc>
          <w:tcPr>
            <w:tcW w:w="4044" w:type="dxa"/>
            <w:tcBorders>
              <w:left w:val="thinThickSmallGap" w:sz="24" w:space="0" w:color="auto"/>
            </w:tcBorders>
          </w:tcPr>
          <w:p w:rsidR="002723EC" w:rsidRPr="00C252EB" w:rsidRDefault="002723EC" w:rsidP="00701A64">
            <w:pPr>
              <w:cnfStyle w:val="000000100000"/>
              <w:rPr>
                <w:sz w:val="20"/>
              </w:rPr>
            </w:pPr>
            <w:r>
              <w:rPr>
                <w:sz w:val="20"/>
              </w:rPr>
              <w:t>External examination results</w:t>
            </w:r>
          </w:p>
        </w:tc>
        <w:tc>
          <w:tcPr>
            <w:tcW w:w="1168" w:type="dxa"/>
          </w:tcPr>
          <w:p w:rsidR="002723EC" w:rsidRPr="00C252EB" w:rsidRDefault="002723EC" w:rsidP="00701A64">
            <w:pPr>
              <w:jc w:val="center"/>
              <w:cnfStyle w:val="000000100000"/>
              <w:rPr>
                <w:sz w:val="20"/>
              </w:rPr>
            </w:pPr>
            <w:r w:rsidRPr="00C252EB">
              <w:rPr>
                <w:sz w:val="20"/>
              </w:rPr>
              <w:t>2</w:t>
            </w:r>
          </w:p>
        </w:tc>
        <w:tc>
          <w:tcPr>
            <w:tcW w:w="2154" w:type="dxa"/>
          </w:tcPr>
          <w:p w:rsidR="002723EC" w:rsidRPr="00C252EB" w:rsidRDefault="002723EC" w:rsidP="00701A64">
            <w:pPr>
              <w:jc w:val="center"/>
              <w:cnfStyle w:val="000000100000"/>
              <w:rPr>
                <w:sz w:val="20"/>
              </w:rPr>
            </w:pPr>
            <w:r>
              <w:rPr>
                <w:sz w:val="20"/>
              </w:rPr>
              <w:t>O</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000000"/>
              <w:rPr>
                <w:sz w:val="20"/>
              </w:rPr>
            </w:pPr>
            <w:proofErr w:type="spellStart"/>
            <w:r w:rsidRPr="00C252EB">
              <w:rPr>
                <w:sz w:val="20"/>
              </w:rPr>
              <w:t>Metacognitive</w:t>
            </w:r>
            <w:proofErr w:type="spellEnd"/>
            <w:r w:rsidRPr="00C252EB">
              <w:rPr>
                <w:sz w:val="20"/>
              </w:rPr>
              <w:t xml:space="preserve"> approach</w:t>
            </w:r>
          </w:p>
        </w:tc>
        <w:tc>
          <w:tcPr>
            <w:tcW w:w="1168" w:type="dxa"/>
          </w:tcPr>
          <w:p w:rsidR="002723EC" w:rsidRPr="00C252EB" w:rsidRDefault="002723EC" w:rsidP="00701A64">
            <w:pPr>
              <w:jc w:val="center"/>
              <w:cnfStyle w:val="000000000000"/>
              <w:rPr>
                <w:sz w:val="20"/>
              </w:rPr>
            </w:pPr>
            <w:r w:rsidRPr="00C252EB">
              <w:rPr>
                <w:sz w:val="20"/>
              </w:rPr>
              <w:t>1</w:t>
            </w:r>
          </w:p>
        </w:tc>
        <w:tc>
          <w:tcPr>
            <w:tcW w:w="2154" w:type="dxa"/>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100000"/>
              <w:rPr>
                <w:sz w:val="20"/>
              </w:rPr>
            </w:pPr>
            <w:r w:rsidRPr="00C252EB">
              <w:rPr>
                <w:sz w:val="20"/>
              </w:rPr>
              <w:t>Differentiated curriculum</w:t>
            </w:r>
          </w:p>
        </w:tc>
        <w:tc>
          <w:tcPr>
            <w:tcW w:w="1168" w:type="dxa"/>
          </w:tcPr>
          <w:p w:rsidR="002723EC" w:rsidRPr="00C252EB" w:rsidRDefault="002723EC" w:rsidP="00701A64">
            <w:pPr>
              <w:jc w:val="center"/>
              <w:cnfStyle w:val="000000100000"/>
              <w:rPr>
                <w:sz w:val="20"/>
              </w:rPr>
            </w:pPr>
            <w:r w:rsidRPr="00C252EB">
              <w:rPr>
                <w:sz w:val="20"/>
              </w:rPr>
              <w:t>2</w:t>
            </w:r>
          </w:p>
        </w:tc>
        <w:tc>
          <w:tcPr>
            <w:tcW w:w="2154" w:type="dxa"/>
          </w:tcPr>
          <w:p w:rsidR="002723EC" w:rsidRPr="00C252EB"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000000"/>
              <w:rPr>
                <w:sz w:val="20"/>
              </w:rPr>
            </w:pPr>
            <w:r>
              <w:rPr>
                <w:sz w:val="20"/>
              </w:rPr>
              <w:t>Student self</w:t>
            </w:r>
            <w:r w:rsidRPr="00C252EB">
              <w:rPr>
                <w:sz w:val="20"/>
              </w:rPr>
              <w:t xml:space="preserve"> responsibility</w:t>
            </w:r>
          </w:p>
        </w:tc>
        <w:tc>
          <w:tcPr>
            <w:tcW w:w="1168" w:type="dxa"/>
          </w:tcPr>
          <w:p w:rsidR="002723EC" w:rsidRPr="00C252EB" w:rsidRDefault="002723EC" w:rsidP="00701A64">
            <w:pPr>
              <w:jc w:val="center"/>
              <w:cnfStyle w:val="000000000000"/>
              <w:rPr>
                <w:sz w:val="20"/>
              </w:rPr>
            </w:pPr>
            <w:r w:rsidRPr="00C252EB">
              <w:rPr>
                <w:sz w:val="20"/>
              </w:rPr>
              <w:t>1</w:t>
            </w:r>
          </w:p>
        </w:tc>
        <w:tc>
          <w:tcPr>
            <w:tcW w:w="2154" w:type="dxa"/>
          </w:tcPr>
          <w:p w:rsidR="002723EC" w:rsidRPr="00C252EB" w:rsidRDefault="002723EC" w:rsidP="00701A64">
            <w:pPr>
              <w:jc w:val="center"/>
              <w:cnfStyle w:val="000000000000"/>
              <w:rPr>
                <w:sz w:val="20"/>
              </w:rPr>
            </w:pPr>
            <w:r>
              <w:rPr>
                <w:sz w:val="20"/>
              </w:rPr>
              <w:t>O</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100000"/>
              <w:rPr>
                <w:sz w:val="20"/>
              </w:rPr>
            </w:pPr>
            <w:r>
              <w:rPr>
                <w:sz w:val="20"/>
              </w:rPr>
              <w:t>Student</w:t>
            </w:r>
            <w:r w:rsidRPr="00C252EB">
              <w:rPr>
                <w:sz w:val="20"/>
              </w:rPr>
              <w:t xml:space="preserve"> self knowledge</w:t>
            </w:r>
          </w:p>
        </w:tc>
        <w:tc>
          <w:tcPr>
            <w:tcW w:w="1168" w:type="dxa"/>
          </w:tcPr>
          <w:p w:rsidR="002723EC" w:rsidRPr="00C252EB" w:rsidRDefault="002723EC" w:rsidP="00701A64">
            <w:pPr>
              <w:jc w:val="center"/>
              <w:cnfStyle w:val="000000100000"/>
              <w:rPr>
                <w:sz w:val="20"/>
              </w:rPr>
            </w:pPr>
            <w:r w:rsidRPr="00C252EB">
              <w:rPr>
                <w:sz w:val="20"/>
              </w:rPr>
              <w:t>1</w:t>
            </w:r>
          </w:p>
        </w:tc>
        <w:tc>
          <w:tcPr>
            <w:tcW w:w="2154" w:type="dxa"/>
          </w:tcPr>
          <w:p w:rsidR="002723EC" w:rsidRPr="00C252EB" w:rsidRDefault="002723EC" w:rsidP="00701A64">
            <w:pPr>
              <w:jc w:val="center"/>
              <w:cnfStyle w:val="000000100000"/>
              <w:rPr>
                <w:sz w:val="20"/>
              </w:rPr>
            </w:pPr>
            <w:r>
              <w:rPr>
                <w:sz w:val="20"/>
              </w:rPr>
              <w:t>O</w:t>
            </w:r>
          </w:p>
        </w:tc>
      </w:tr>
      <w:tr w:rsidR="002723EC" w:rsidRPr="00C252EB" w:rsidTr="00701A64">
        <w:tc>
          <w:tcPr>
            <w:cnfStyle w:val="001000000000"/>
            <w:tcW w:w="1876" w:type="dxa"/>
            <w:tcBorders>
              <w:bottom w:val="thinThickSmallGap" w:sz="24" w:space="0" w:color="auto"/>
              <w:right w:val="thinThickSmallGap" w:sz="24" w:space="0" w:color="auto"/>
            </w:tcBorders>
          </w:tcPr>
          <w:p w:rsidR="002723EC" w:rsidRPr="00C252EB" w:rsidRDefault="002723EC" w:rsidP="00701A64">
            <w:pPr>
              <w:rPr>
                <w:sz w:val="20"/>
              </w:rPr>
            </w:pPr>
          </w:p>
        </w:tc>
        <w:tc>
          <w:tcPr>
            <w:tcW w:w="4044" w:type="dxa"/>
            <w:tcBorders>
              <w:left w:val="thinThickSmallGap" w:sz="24" w:space="0" w:color="auto"/>
              <w:bottom w:val="thinThickSmallGap" w:sz="24" w:space="0" w:color="auto"/>
            </w:tcBorders>
          </w:tcPr>
          <w:p w:rsidR="002723EC" w:rsidRPr="00C252EB" w:rsidRDefault="002723EC" w:rsidP="00701A64">
            <w:pPr>
              <w:cnfStyle w:val="000000000000"/>
              <w:rPr>
                <w:sz w:val="20"/>
              </w:rPr>
            </w:pPr>
            <w:r w:rsidRPr="00C252EB">
              <w:rPr>
                <w:sz w:val="20"/>
              </w:rPr>
              <w:t>Gifted and talented program</w:t>
            </w:r>
          </w:p>
        </w:tc>
        <w:tc>
          <w:tcPr>
            <w:tcW w:w="1168" w:type="dxa"/>
            <w:tcBorders>
              <w:bottom w:val="thinThickSmallGap" w:sz="24" w:space="0" w:color="auto"/>
            </w:tcBorders>
          </w:tcPr>
          <w:p w:rsidR="002723EC" w:rsidRPr="00C252EB" w:rsidRDefault="002723EC" w:rsidP="00701A64">
            <w:pPr>
              <w:jc w:val="center"/>
              <w:cnfStyle w:val="000000000000"/>
              <w:rPr>
                <w:sz w:val="20"/>
              </w:rPr>
            </w:pPr>
            <w:r w:rsidRPr="00C252EB">
              <w:rPr>
                <w:sz w:val="20"/>
              </w:rPr>
              <w:t>1</w:t>
            </w:r>
          </w:p>
        </w:tc>
        <w:tc>
          <w:tcPr>
            <w:tcW w:w="2154" w:type="dxa"/>
            <w:tcBorders>
              <w:bottom w:val="thinThickSmallGap" w:sz="24" w:space="0" w:color="auto"/>
            </w:tcBorders>
          </w:tcPr>
          <w:p w:rsidR="002723EC" w:rsidRPr="00C252EB"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top w:val="thinThickSmallGap" w:sz="24" w:space="0" w:color="auto"/>
              <w:right w:val="thinThickSmallGap" w:sz="24" w:space="0" w:color="auto"/>
            </w:tcBorders>
          </w:tcPr>
          <w:p w:rsidR="002723EC" w:rsidRPr="00480751" w:rsidRDefault="002723EC" w:rsidP="00701A64">
            <w:pPr>
              <w:rPr>
                <w:i/>
                <w:sz w:val="20"/>
              </w:rPr>
            </w:pPr>
            <w:r w:rsidRPr="00480751">
              <w:rPr>
                <w:i/>
                <w:sz w:val="20"/>
              </w:rPr>
              <w:t>Common good</w:t>
            </w:r>
          </w:p>
        </w:tc>
        <w:tc>
          <w:tcPr>
            <w:tcW w:w="4044" w:type="dxa"/>
            <w:tcBorders>
              <w:top w:val="thinThickSmallGap" w:sz="24" w:space="0" w:color="auto"/>
              <w:left w:val="thinThickSmallGap" w:sz="24" w:space="0" w:color="auto"/>
            </w:tcBorders>
          </w:tcPr>
          <w:p w:rsidR="002723EC" w:rsidRPr="00C252EB" w:rsidRDefault="002723EC" w:rsidP="00701A64">
            <w:pPr>
              <w:cnfStyle w:val="000000100000"/>
              <w:rPr>
                <w:sz w:val="20"/>
              </w:rPr>
            </w:pPr>
          </w:p>
        </w:tc>
        <w:tc>
          <w:tcPr>
            <w:tcW w:w="1168" w:type="dxa"/>
            <w:tcBorders>
              <w:top w:val="thinThickSmallGap" w:sz="24" w:space="0" w:color="auto"/>
            </w:tcBorders>
          </w:tcPr>
          <w:p w:rsidR="002723EC" w:rsidRPr="00C252EB" w:rsidRDefault="002723EC" w:rsidP="00701A64">
            <w:pPr>
              <w:jc w:val="center"/>
              <w:cnfStyle w:val="000000100000"/>
              <w:rPr>
                <w:sz w:val="20"/>
              </w:rPr>
            </w:pPr>
          </w:p>
        </w:tc>
        <w:tc>
          <w:tcPr>
            <w:tcW w:w="2154" w:type="dxa"/>
            <w:tcBorders>
              <w:top w:val="thinThickSmallGap" w:sz="24" w:space="0" w:color="auto"/>
            </w:tcBorders>
          </w:tcPr>
          <w:p w:rsidR="002723EC" w:rsidRDefault="002723EC" w:rsidP="00701A64">
            <w:pPr>
              <w:jc w:val="center"/>
              <w:cnfStyle w:val="000000100000"/>
              <w:rPr>
                <w:sz w:val="20"/>
              </w:rPr>
            </w:pP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Pr="00C252EB" w:rsidRDefault="002723EC" w:rsidP="00701A64">
            <w:pPr>
              <w:cnfStyle w:val="000000000000"/>
              <w:rPr>
                <w:sz w:val="20"/>
              </w:rPr>
            </w:pPr>
            <w:r>
              <w:rPr>
                <w:sz w:val="20"/>
              </w:rPr>
              <w:t>Culture of collaboration</w:t>
            </w:r>
          </w:p>
        </w:tc>
        <w:tc>
          <w:tcPr>
            <w:tcW w:w="1168" w:type="dxa"/>
          </w:tcPr>
          <w:p w:rsidR="002723EC" w:rsidRPr="00C252EB" w:rsidRDefault="002723EC" w:rsidP="00701A64">
            <w:pPr>
              <w:jc w:val="center"/>
              <w:cnfStyle w:val="000000000000"/>
              <w:rPr>
                <w:sz w:val="20"/>
              </w:rPr>
            </w:pPr>
            <w:r>
              <w:rPr>
                <w:sz w:val="20"/>
              </w:rPr>
              <w:t>9</w:t>
            </w:r>
          </w:p>
        </w:tc>
        <w:tc>
          <w:tcPr>
            <w:tcW w:w="2154" w:type="dxa"/>
          </w:tcPr>
          <w:p w:rsidR="002723EC"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r>
              <w:rPr>
                <w:sz w:val="20"/>
              </w:rPr>
              <w:t>Clearly                     9</w:t>
            </w:r>
          </w:p>
        </w:tc>
        <w:tc>
          <w:tcPr>
            <w:tcW w:w="4044" w:type="dxa"/>
            <w:tcBorders>
              <w:left w:val="thinThickSmallGap" w:sz="24" w:space="0" w:color="auto"/>
            </w:tcBorders>
          </w:tcPr>
          <w:p w:rsidR="002723EC" w:rsidRDefault="002723EC" w:rsidP="00701A64">
            <w:pPr>
              <w:cnfStyle w:val="000000100000"/>
              <w:rPr>
                <w:sz w:val="20"/>
              </w:rPr>
            </w:pPr>
            <w:r>
              <w:rPr>
                <w:sz w:val="20"/>
              </w:rPr>
              <w:t>Shared values</w:t>
            </w:r>
          </w:p>
        </w:tc>
        <w:tc>
          <w:tcPr>
            <w:tcW w:w="1168" w:type="dxa"/>
          </w:tcPr>
          <w:p w:rsidR="002723EC" w:rsidRDefault="002723EC" w:rsidP="00701A64">
            <w:pPr>
              <w:jc w:val="center"/>
              <w:cnfStyle w:val="000000100000"/>
              <w:rPr>
                <w:sz w:val="20"/>
              </w:rPr>
            </w:pPr>
            <w:r>
              <w:rPr>
                <w:sz w:val="20"/>
              </w:rPr>
              <w:t>5</w:t>
            </w:r>
          </w:p>
        </w:tc>
        <w:tc>
          <w:tcPr>
            <w:tcW w:w="2154" w:type="dxa"/>
          </w:tcPr>
          <w:p w:rsidR="002723EC"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r>
              <w:rPr>
                <w:sz w:val="20"/>
              </w:rPr>
              <w:t>Not                           2</w:t>
            </w:r>
          </w:p>
        </w:tc>
        <w:tc>
          <w:tcPr>
            <w:tcW w:w="4044" w:type="dxa"/>
            <w:tcBorders>
              <w:left w:val="thinThickSmallGap" w:sz="24" w:space="0" w:color="auto"/>
            </w:tcBorders>
          </w:tcPr>
          <w:p w:rsidR="002723EC" w:rsidRDefault="002723EC" w:rsidP="00701A64">
            <w:pPr>
              <w:cnfStyle w:val="000000000000"/>
              <w:rPr>
                <w:sz w:val="20"/>
              </w:rPr>
            </w:pPr>
            <w:r>
              <w:rPr>
                <w:sz w:val="20"/>
              </w:rPr>
              <w:t>Participative decision making</w:t>
            </w:r>
          </w:p>
        </w:tc>
        <w:tc>
          <w:tcPr>
            <w:tcW w:w="1168" w:type="dxa"/>
          </w:tcPr>
          <w:p w:rsidR="002723EC" w:rsidRDefault="002723EC" w:rsidP="00701A64">
            <w:pPr>
              <w:jc w:val="center"/>
              <w:cnfStyle w:val="000000000000"/>
              <w:rPr>
                <w:sz w:val="20"/>
              </w:rPr>
            </w:pPr>
            <w:r>
              <w:rPr>
                <w:sz w:val="20"/>
              </w:rPr>
              <w:t>4</w:t>
            </w:r>
          </w:p>
        </w:tc>
        <w:tc>
          <w:tcPr>
            <w:tcW w:w="2154" w:type="dxa"/>
          </w:tcPr>
          <w:p w:rsidR="002723EC"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r>
              <w:rPr>
                <w:sz w:val="20"/>
              </w:rPr>
              <w:t xml:space="preserve">Unsure/NR             0 </w:t>
            </w:r>
          </w:p>
        </w:tc>
        <w:tc>
          <w:tcPr>
            <w:tcW w:w="4044" w:type="dxa"/>
            <w:tcBorders>
              <w:left w:val="thinThickSmallGap" w:sz="24" w:space="0" w:color="auto"/>
            </w:tcBorders>
          </w:tcPr>
          <w:p w:rsidR="002723EC" w:rsidRDefault="002723EC" w:rsidP="00701A64">
            <w:pPr>
              <w:cnfStyle w:val="000000100000"/>
              <w:rPr>
                <w:sz w:val="20"/>
              </w:rPr>
            </w:pPr>
            <w:r>
              <w:rPr>
                <w:sz w:val="20"/>
              </w:rPr>
              <w:t>Equitable distribution of resources</w:t>
            </w:r>
          </w:p>
        </w:tc>
        <w:tc>
          <w:tcPr>
            <w:tcW w:w="1168" w:type="dxa"/>
          </w:tcPr>
          <w:p w:rsidR="002723EC" w:rsidRDefault="002723EC" w:rsidP="00701A64">
            <w:pPr>
              <w:jc w:val="center"/>
              <w:cnfStyle w:val="000000100000"/>
              <w:rPr>
                <w:sz w:val="20"/>
              </w:rPr>
            </w:pPr>
            <w:r>
              <w:rPr>
                <w:sz w:val="20"/>
              </w:rPr>
              <w:t>3</w:t>
            </w:r>
          </w:p>
        </w:tc>
        <w:tc>
          <w:tcPr>
            <w:tcW w:w="2154" w:type="dxa"/>
          </w:tcPr>
          <w:p w:rsidR="002723EC"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Default="002723EC" w:rsidP="00701A64">
            <w:pPr>
              <w:cnfStyle w:val="000000000000"/>
              <w:rPr>
                <w:sz w:val="20"/>
              </w:rPr>
            </w:pPr>
            <w:r>
              <w:rPr>
                <w:sz w:val="20"/>
              </w:rPr>
              <w:t>Pastoral care program</w:t>
            </w:r>
          </w:p>
        </w:tc>
        <w:tc>
          <w:tcPr>
            <w:tcW w:w="1168" w:type="dxa"/>
          </w:tcPr>
          <w:p w:rsidR="002723EC" w:rsidRDefault="002723EC" w:rsidP="00701A64">
            <w:pPr>
              <w:jc w:val="center"/>
              <w:cnfStyle w:val="000000000000"/>
              <w:rPr>
                <w:sz w:val="20"/>
              </w:rPr>
            </w:pPr>
            <w:r>
              <w:rPr>
                <w:sz w:val="20"/>
              </w:rPr>
              <w:t>3</w:t>
            </w:r>
          </w:p>
        </w:tc>
        <w:tc>
          <w:tcPr>
            <w:tcW w:w="2154" w:type="dxa"/>
          </w:tcPr>
          <w:p w:rsidR="002723EC" w:rsidRDefault="002723EC" w:rsidP="00701A64">
            <w:pPr>
              <w:jc w:val="center"/>
              <w:cnfStyle w:val="000000000000"/>
              <w:rPr>
                <w:sz w:val="20"/>
              </w:rPr>
            </w:pPr>
            <w:r>
              <w:rPr>
                <w:sz w:val="20"/>
              </w:rPr>
              <w:t>I</w:t>
            </w:r>
          </w:p>
        </w:tc>
      </w:tr>
      <w:tr w:rsidR="002723EC" w:rsidRPr="00C252EB" w:rsidTr="00701A64">
        <w:trPr>
          <w:cnfStyle w:val="000000100000"/>
        </w:trPr>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Default="002723EC" w:rsidP="00701A64">
            <w:pPr>
              <w:cnfStyle w:val="000000100000"/>
              <w:rPr>
                <w:sz w:val="20"/>
              </w:rPr>
            </w:pPr>
            <w:r>
              <w:rPr>
                <w:sz w:val="20"/>
              </w:rPr>
              <w:t>Climate open to criticism</w:t>
            </w:r>
          </w:p>
        </w:tc>
        <w:tc>
          <w:tcPr>
            <w:tcW w:w="1168" w:type="dxa"/>
          </w:tcPr>
          <w:p w:rsidR="002723EC" w:rsidRDefault="002723EC" w:rsidP="00701A64">
            <w:pPr>
              <w:jc w:val="center"/>
              <w:cnfStyle w:val="000000100000"/>
              <w:rPr>
                <w:sz w:val="20"/>
              </w:rPr>
            </w:pPr>
            <w:r>
              <w:rPr>
                <w:sz w:val="20"/>
              </w:rPr>
              <w:t>2</w:t>
            </w:r>
          </w:p>
        </w:tc>
        <w:tc>
          <w:tcPr>
            <w:tcW w:w="2154" w:type="dxa"/>
          </w:tcPr>
          <w:p w:rsidR="002723EC" w:rsidRDefault="002723EC" w:rsidP="00701A64">
            <w:pPr>
              <w:jc w:val="center"/>
              <w:cnfStyle w:val="000000100000"/>
              <w:rPr>
                <w:sz w:val="20"/>
              </w:rPr>
            </w:pPr>
            <w:r>
              <w:rPr>
                <w:sz w:val="20"/>
              </w:rPr>
              <w:t>I</w:t>
            </w:r>
          </w:p>
        </w:tc>
      </w:tr>
      <w:tr w:rsidR="002723EC" w:rsidRPr="00C252EB" w:rsidTr="00701A64">
        <w:tc>
          <w:tcPr>
            <w:cnfStyle w:val="001000000000"/>
            <w:tcW w:w="1876" w:type="dxa"/>
            <w:tcBorders>
              <w:right w:val="thinThickSmallGap" w:sz="24" w:space="0" w:color="auto"/>
            </w:tcBorders>
          </w:tcPr>
          <w:p w:rsidR="002723EC" w:rsidRPr="00C252EB" w:rsidRDefault="002723EC" w:rsidP="00701A64">
            <w:pPr>
              <w:rPr>
                <w:sz w:val="20"/>
              </w:rPr>
            </w:pPr>
          </w:p>
        </w:tc>
        <w:tc>
          <w:tcPr>
            <w:tcW w:w="4044" w:type="dxa"/>
            <w:tcBorders>
              <w:left w:val="thinThickSmallGap" w:sz="24" w:space="0" w:color="auto"/>
            </w:tcBorders>
          </w:tcPr>
          <w:p w:rsidR="002723EC" w:rsidRDefault="002723EC" w:rsidP="00701A64">
            <w:pPr>
              <w:cnfStyle w:val="000000000000"/>
              <w:rPr>
                <w:sz w:val="20"/>
              </w:rPr>
            </w:pPr>
            <w:r>
              <w:rPr>
                <w:sz w:val="20"/>
              </w:rPr>
              <w:t>Special needs program</w:t>
            </w:r>
          </w:p>
        </w:tc>
        <w:tc>
          <w:tcPr>
            <w:tcW w:w="1168" w:type="dxa"/>
          </w:tcPr>
          <w:p w:rsidR="002723EC" w:rsidRDefault="002723EC" w:rsidP="00701A64">
            <w:pPr>
              <w:jc w:val="center"/>
              <w:cnfStyle w:val="000000000000"/>
              <w:rPr>
                <w:sz w:val="20"/>
              </w:rPr>
            </w:pPr>
          </w:p>
        </w:tc>
        <w:tc>
          <w:tcPr>
            <w:tcW w:w="2154" w:type="dxa"/>
          </w:tcPr>
          <w:p w:rsidR="002723EC" w:rsidRDefault="002723EC" w:rsidP="00701A64">
            <w:pPr>
              <w:jc w:val="center"/>
              <w:cnfStyle w:val="000000000000"/>
              <w:rPr>
                <w:sz w:val="20"/>
              </w:rPr>
            </w:pPr>
            <w:r>
              <w:rPr>
                <w:sz w:val="20"/>
              </w:rPr>
              <w:t>I</w:t>
            </w:r>
          </w:p>
        </w:tc>
      </w:tr>
    </w:tbl>
    <w:p w:rsidR="002723EC" w:rsidRDefault="002723EC" w:rsidP="002723EC">
      <w:r>
        <w:t>** I= School input focus</w:t>
      </w:r>
    </w:p>
    <w:p w:rsidR="002723EC" w:rsidRDefault="002723EC" w:rsidP="002723EC">
      <w:r>
        <w:t xml:space="preserve">     O=Student outcome focus</w:t>
      </w:r>
    </w:p>
    <w:p w:rsidR="00D568BC" w:rsidRPr="00D061B4" w:rsidRDefault="00D568BC" w:rsidP="008C70C1">
      <w:pPr>
        <w:pStyle w:val="Heading1"/>
        <w:spacing w:line="480" w:lineRule="auto"/>
        <w:rPr>
          <w:rFonts w:ascii="Arial Narrow" w:eastAsia="MS PGothic" w:hAnsi="Arial Narrow" w:cs="Arial"/>
          <w:b w:val="0"/>
          <w:bCs w:val="0"/>
          <w:iCs/>
          <w:color w:val="365F91"/>
          <w:sz w:val="20"/>
          <w:szCs w:val="20"/>
        </w:rPr>
      </w:pPr>
    </w:p>
    <w:p w:rsidR="002723EC" w:rsidRDefault="002723EC">
      <w:r>
        <w:br w:type="page"/>
      </w:r>
    </w:p>
    <w:p w:rsidR="002723EC" w:rsidRDefault="002723EC" w:rsidP="002723EC">
      <w:r>
        <w:lastRenderedPageBreak/>
        <w:t>Table 2: Forms of evidence for Ethics</w:t>
      </w:r>
    </w:p>
    <w:tbl>
      <w:tblPr>
        <w:tblStyle w:val="MediumShading2-Accent6"/>
        <w:tblW w:w="0" w:type="auto"/>
        <w:tblLook w:val="04A0"/>
      </w:tblPr>
      <w:tblGrid>
        <w:gridCol w:w="1638"/>
        <w:gridCol w:w="4849"/>
        <w:gridCol w:w="1418"/>
        <w:gridCol w:w="1337"/>
      </w:tblGrid>
      <w:tr w:rsidR="002723EC" w:rsidTr="00701A64">
        <w:trPr>
          <w:cnfStyle w:val="100000000000"/>
        </w:trPr>
        <w:tc>
          <w:tcPr>
            <w:cnfStyle w:val="001000000100"/>
            <w:tcW w:w="1638" w:type="dxa"/>
            <w:tcBorders>
              <w:right w:val="thinThickSmallGap" w:sz="24" w:space="0" w:color="auto"/>
            </w:tcBorders>
          </w:tcPr>
          <w:p w:rsidR="002723EC" w:rsidRDefault="002723EC" w:rsidP="00701A64">
            <w:r>
              <w:t>Ethic</w:t>
            </w:r>
          </w:p>
        </w:tc>
        <w:tc>
          <w:tcPr>
            <w:tcW w:w="4849" w:type="dxa"/>
            <w:tcBorders>
              <w:left w:val="thinThickSmallGap" w:sz="24" w:space="0" w:color="auto"/>
            </w:tcBorders>
          </w:tcPr>
          <w:p w:rsidR="002723EC" w:rsidRDefault="002723EC" w:rsidP="00701A64">
            <w:pPr>
              <w:cnfStyle w:val="100000000000"/>
            </w:pPr>
            <w:r>
              <w:t>Evidence</w:t>
            </w:r>
          </w:p>
        </w:tc>
        <w:tc>
          <w:tcPr>
            <w:tcW w:w="1418" w:type="dxa"/>
          </w:tcPr>
          <w:p w:rsidR="002723EC" w:rsidRDefault="002723EC" w:rsidP="00701A64">
            <w:pPr>
              <w:jc w:val="center"/>
              <w:cnfStyle w:val="100000000000"/>
            </w:pPr>
            <w:r>
              <w:t>Frequency</w:t>
            </w:r>
          </w:p>
        </w:tc>
        <w:tc>
          <w:tcPr>
            <w:tcW w:w="1337" w:type="dxa"/>
          </w:tcPr>
          <w:p w:rsidR="002723EC" w:rsidRDefault="002723EC" w:rsidP="00701A64">
            <w:pPr>
              <w:jc w:val="center"/>
              <w:cnfStyle w:val="100000000000"/>
            </w:pPr>
            <w:r>
              <w:t>Focus**</w:t>
            </w:r>
          </w:p>
        </w:tc>
      </w:tr>
      <w:tr w:rsidR="002723EC" w:rsidTr="00701A64">
        <w:trPr>
          <w:cnfStyle w:val="000000100000"/>
        </w:trPr>
        <w:tc>
          <w:tcPr>
            <w:cnfStyle w:val="001000000000"/>
            <w:tcW w:w="1638" w:type="dxa"/>
            <w:tcBorders>
              <w:right w:val="thinThickSmallGap" w:sz="24" w:space="0" w:color="auto"/>
            </w:tcBorders>
          </w:tcPr>
          <w:p w:rsidR="002723EC" w:rsidRPr="00480751" w:rsidRDefault="002723EC" w:rsidP="00701A64">
            <w:pPr>
              <w:rPr>
                <w:i/>
                <w:sz w:val="20"/>
              </w:rPr>
            </w:pPr>
            <w:r w:rsidRPr="00480751">
              <w:rPr>
                <w:i/>
                <w:sz w:val="20"/>
              </w:rPr>
              <w:t>Authenticity</w:t>
            </w:r>
          </w:p>
        </w:tc>
        <w:tc>
          <w:tcPr>
            <w:tcW w:w="4849" w:type="dxa"/>
            <w:tcBorders>
              <w:left w:val="thinThickSmallGap" w:sz="24" w:space="0" w:color="auto"/>
            </w:tcBorders>
          </w:tcPr>
          <w:p w:rsidR="002723EC" w:rsidRPr="00A92436" w:rsidRDefault="002723EC" w:rsidP="00701A64">
            <w:pPr>
              <w:cnfStyle w:val="000000100000"/>
              <w:rPr>
                <w:sz w:val="20"/>
              </w:rPr>
            </w:pPr>
          </w:p>
        </w:tc>
        <w:tc>
          <w:tcPr>
            <w:tcW w:w="1418" w:type="dxa"/>
          </w:tcPr>
          <w:p w:rsidR="002723EC" w:rsidRPr="00A92436" w:rsidRDefault="002723EC" w:rsidP="00701A64">
            <w:pPr>
              <w:jc w:val="center"/>
              <w:cnfStyle w:val="000000100000"/>
              <w:rPr>
                <w:sz w:val="20"/>
              </w:rPr>
            </w:pPr>
          </w:p>
        </w:tc>
        <w:tc>
          <w:tcPr>
            <w:tcW w:w="1337" w:type="dxa"/>
          </w:tcPr>
          <w:p w:rsidR="002723EC" w:rsidRDefault="002723EC" w:rsidP="00701A64">
            <w:pPr>
              <w:jc w:val="center"/>
              <w:cnfStyle w:val="000000100000"/>
              <w:rPr>
                <w:sz w:val="20"/>
              </w:rPr>
            </w:pP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Trust and open communication</w:t>
            </w:r>
          </w:p>
        </w:tc>
        <w:tc>
          <w:tcPr>
            <w:tcW w:w="1418" w:type="dxa"/>
          </w:tcPr>
          <w:p w:rsidR="002723EC" w:rsidRPr="00A92436" w:rsidRDefault="002723EC" w:rsidP="00701A64">
            <w:pPr>
              <w:jc w:val="center"/>
              <w:cnfStyle w:val="000000000000"/>
              <w:rPr>
                <w:sz w:val="20"/>
              </w:rPr>
            </w:pPr>
            <w:r w:rsidRPr="00A92436">
              <w:rPr>
                <w:sz w:val="20"/>
              </w:rPr>
              <w:t>5</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C252EB" w:rsidRDefault="002723EC" w:rsidP="00701A64">
            <w:pPr>
              <w:rPr>
                <w:sz w:val="20"/>
              </w:rPr>
            </w:pPr>
            <w:r>
              <w:rPr>
                <w:sz w:val="20"/>
              </w:rPr>
              <w:t>Clearly                6</w:t>
            </w: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Reciprocity and personal sharing</w:t>
            </w:r>
          </w:p>
        </w:tc>
        <w:tc>
          <w:tcPr>
            <w:tcW w:w="1418" w:type="dxa"/>
          </w:tcPr>
          <w:p w:rsidR="002723EC" w:rsidRPr="00A92436" w:rsidRDefault="002723EC" w:rsidP="00701A64">
            <w:pPr>
              <w:jc w:val="center"/>
              <w:cnfStyle w:val="000000100000"/>
              <w:rPr>
                <w:sz w:val="20"/>
              </w:rPr>
            </w:pPr>
            <w:r w:rsidRPr="00A92436">
              <w:rPr>
                <w:sz w:val="20"/>
              </w:rPr>
              <w:t>4</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C252EB" w:rsidRDefault="002723EC" w:rsidP="00701A64">
            <w:pPr>
              <w:rPr>
                <w:sz w:val="20"/>
              </w:rPr>
            </w:pPr>
            <w:r>
              <w:rPr>
                <w:sz w:val="20"/>
              </w:rPr>
              <w:t xml:space="preserve">Not                      3 </w:t>
            </w: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Authentic learning</w:t>
            </w:r>
          </w:p>
        </w:tc>
        <w:tc>
          <w:tcPr>
            <w:tcW w:w="1418" w:type="dxa"/>
          </w:tcPr>
          <w:p w:rsidR="002723EC" w:rsidRPr="00A92436" w:rsidRDefault="002723EC" w:rsidP="00701A64">
            <w:pPr>
              <w:jc w:val="center"/>
              <w:cnfStyle w:val="000000000000"/>
              <w:rPr>
                <w:sz w:val="20"/>
              </w:rPr>
            </w:pPr>
            <w:r w:rsidRPr="00A92436">
              <w:rPr>
                <w:sz w:val="20"/>
              </w:rPr>
              <w:t>2</w:t>
            </w:r>
          </w:p>
        </w:tc>
        <w:tc>
          <w:tcPr>
            <w:tcW w:w="1337" w:type="dxa"/>
          </w:tcPr>
          <w:p w:rsidR="002723EC" w:rsidRPr="00A92436" w:rsidRDefault="002723EC" w:rsidP="00701A64">
            <w:pPr>
              <w:jc w:val="center"/>
              <w:cnfStyle w:val="000000000000"/>
              <w:rPr>
                <w:sz w:val="20"/>
              </w:rPr>
            </w:pPr>
            <w:r>
              <w:rPr>
                <w:sz w:val="20"/>
              </w:rPr>
              <w:t>O</w:t>
            </w:r>
          </w:p>
        </w:tc>
      </w:tr>
      <w:tr w:rsidR="002723EC" w:rsidTr="00701A64">
        <w:trPr>
          <w:cnfStyle w:val="000000100000"/>
        </w:trPr>
        <w:tc>
          <w:tcPr>
            <w:cnfStyle w:val="001000000000"/>
            <w:tcW w:w="1638" w:type="dxa"/>
            <w:tcBorders>
              <w:right w:val="thinThickSmallGap" w:sz="24" w:space="0" w:color="auto"/>
            </w:tcBorders>
          </w:tcPr>
          <w:p w:rsidR="002723EC" w:rsidRPr="00C252EB" w:rsidRDefault="002723EC" w:rsidP="00701A64">
            <w:pPr>
              <w:rPr>
                <w:sz w:val="20"/>
              </w:rPr>
            </w:pPr>
            <w:r>
              <w:rPr>
                <w:sz w:val="20"/>
              </w:rPr>
              <w:t>Unsure/NR        2</w:t>
            </w: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Challenge and standards</w:t>
            </w:r>
          </w:p>
        </w:tc>
        <w:tc>
          <w:tcPr>
            <w:tcW w:w="1418" w:type="dxa"/>
          </w:tcPr>
          <w:p w:rsidR="002723EC" w:rsidRPr="00A92436" w:rsidRDefault="002723EC" w:rsidP="00701A64">
            <w:pPr>
              <w:jc w:val="center"/>
              <w:cnfStyle w:val="000000100000"/>
              <w:rPr>
                <w:sz w:val="20"/>
              </w:rPr>
            </w:pPr>
            <w:r w:rsidRPr="00A92436">
              <w:rPr>
                <w:sz w:val="20"/>
              </w:rPr>
              <w:t>2</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Specific educational programs</w:t>
            </w:r>
          </w:p>
        </w:tc>
        <w:tc>
          <w:tcPr>
            <w:tcW w:w="1418" w:type="dxa"/>
          </w:tcPr>
          <w:p w:rsidR="002723EC" w:rsidRPr="00A92436" w:rsidRDefault="002723EC" w:rsidP="00701A64">
            <w:pPr>
              <w:jc w:val="center"/>
              <w:cnfStyle w:val="000000000000"/>
              <w:rPr>
                <w:sz w:val="20"/>
              </w:rPr>
            </w:pPr>
            <w:r w:rsidRPr="00A92436">
              <w:rPr>
                <w:sz w:val="20"/>
              </w:rPr>
              <w:t>2</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bottom w:val="nil"/>
            </w:tcBorders>
          </w:tcPr>
          <w:p w:rsidR="002723EC" w:rsidRPr="00A92436" w:rsidRDefault="002723EC" w:rsidP="00701A64">
            <w:pPr>
              <w:cnfStyle w:val="000000100000"/>
              <w:rPr>
                <w:sz w:val="20"/>
              </w:rPr>
            </w:pPr>
            <w:r w:rsidRPr="00A92436">
              <w:rPr>
                <w:sz w:val="20"/>
              </w:rPr>
              <w:t>Pastoral care</w:t>
            </w:r>
          </w:p>
        </w:tc>
        <w:tc>
          <w:tcPr>
            <w:tcW w:w="1418" w:type="dxa"/>
            <w:tcBorders>
              <w:bottom w:val="nil"/>
            </w:tcBorders>
          </w:tcPr>
          <w:p w:rsidR="002723EC" w:rsidRPr="00A92436" w:rsidRDefault="002723EC" w:rsidP="00701A64">
            <w:pPr>
              <w:jc w:val="center"/>
              <w:cnfStyle w:val="000000100000"/>
              <w:rPr>
                <w:sz w:val="20"/>
              </w:rPr>
            </w:pPr>
            <w:r w:rsidRPr="00A92436">
              <w:rPr>
                <w:sz w:val="20"/>
              </w:rPr>
              <w:t>2</w:t>
            </w:r>
          </w:p>
        </w:tc>
        <w:tc>
          <w:tcPr>
            <w:tcW w:w="1337" w:type="dxa"/>
            <w:tcBorders>
              <w:bottom w:val="nil"/>
            </w:tcBorders>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top w:val="nil"/>
              <w:bottom w:val="thinThickSmallGap" w:sz="24" w:space="0" w:color="auto"/>
              <w:right w:val="thinThickSmallGap" w:sz="24" w:space="0" w:color="auto"/>
            </w:tcBorders>
          </w:tcPr>
          <w:p w:rsidR="002723EC" w:rsidRPr="00A92436" w:rsidRDefault="002723EC" w:rsidP="00701A64">
            <w:pPr>
              <w:rPr>
                <w:sz w:val="20"/>
              </w:rPr>
            </w:pPr>
          </w:p>
        </w:tc>
        <w:tc>
          <w:tcPr>
            <w:tcW w:w="4849" w:type="dxa"/>
            <w:tcBorders>
              <w:top w:val="nil"/>
              <w:left w:val="thinThickSmallGap" w:sz="24" w:space="0" w:color="auto"/>
              <w:bottom w:val="thinThickSmallGap" w:sz="24" w:space="0" w:color="auto"/>
            </w:tcBorders>
          </w:tcPr>
          <w:p w:rsidR="002723EC" w:rsidRPr="00A92436" w:rsidRDefault="002723EC" w:rsidP="00701A64">
            <w:pPr>
              <w:cnfStyle w:val="000000000000"/>
              <w:rPr>
                <w:sz w:val="20"/>
              </w:rPr>
            </w:pPr>
            <w:r w:rsidRPr="00A92436">
              <w:rPr>
                <w:sz w:val="20"/>
              </w:rPr>
              <w:t>Engaged staff</w:t>
            </w:r>
          </w:p>
        </w:tc>
        <w:tc>
          <w:tcPr>
            <w:tcW w:w="1418" w:type="dxa"/>
            <w:tcBorders>
              <w:top w:val="nil"/>
              <w:bottom w:val="thinThickSmallGap" w:sz="24" w:space="0" w:color="auto"/>
            </w:tcBorders>
          </w:tcPr>
          <w:p w:rsidR="002723EC" w:rsidRPr="00A92436" w:rsidRDefault="002723EC" w:rsidP="00701A64">
            <w:pPr>
              <w:jc w:val="center"/>
              <w:cnfStyle w:val="000000000000"/>
              <w:rPr>
                <w:sz w:val="20"/>
              </w:rPr>
            </w:pPr>
            <w:r w:rsidRPr="00A92436">
              <w:rPr>
                <w:sz w:val="20"/>
              </w:rPr>
              <w:t>1</w:t>
            </w:r>
          </w:p>
        </w:tc>
        <w:tc>
          <w:tcPr>
            <w:tcW w:w="1337" w:type="dxa"/>
            <w:tcBorders>
              <w:top w:val="nil"/>
              <w:bottom w:val="thinThickSmallGap" w:sz="24" w:space="0" w:color="auto"/>
            </w:tcBorders>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top w:val="thinThickSmallGap" w:sz="24" w:space="0" w:color="auto"/>
              <w:right w:val="thinThickSmallGap" w:sz="24" w:space="0" w:color="auto"/>
            </w:tcBorders>
          </w:tcPr>
          <w:p w:rsidR="002723EC" w:rsidRPr="00480751" w:rsidRDefault="002723EC" w:rsidP="00701A64">
            <w:pPr>
              <w:rPr>
                <w:i/>
                <w:sz w:val="20"/>
              </w:rPr>
            </w:pPr>
            <w:r w:rsidRPr="00480751">
              <w:rPr>
                <w:i/>
                <w:sz w:val="20"/>
              </w:rPr>
              <w:t>Presence</w:t>
            </w:r>
          </w:p>
        </w:tc>
        <w:tc>
          <w:tcPr>
            <w:tcW w:w="4849" w:type="dxa"/>
            <w:tcBorders>
              <w:top w:val="thinThickSmallGap" w:sz="24" w:space="0" w:color="auto"/>
              <w:left w:val="thinThickSmallGap" w:sz="24" w:space="0" w:color="auto"/>
            </w:tcBorders>
          </w:tcPr>
          <w:p w:rsidR="002723EC" w:rsidRPr="00A92436" w:rsidRDefault="002723EC" w:rsidP="00701A64">
            <w:pPr>
              <w:cnfStyle w:val="000000100000"/>
              <w:rPr>
                <w:sz w:val="20"/>
              </w:rPr>
            </w:pPr>
          </w:p>
        </w:tc>
        <w:tc>
          <w:tcPr>
            <w:tcW w:w="1418" w:type="dxa"/>
            <w:tcBorders>
              <w:top w:val="thinThickSmallGap" w:sz="24" w:space="0" w:color="auto"/>
            </w:tcBorders>
          </w:tcPr>
          <w:p w:rsidR="002723EC" w:rsidRPr="00A92436" w:rsidRDefault="002723EC" w:rsidP="00701A64">
            <w:pPr>
              <w:jc w:val="center"/>
              <w:cnfStyle w:val="000000100000"/>
              <w:rPr>
                <w:sz w:val="20"/>
              </w:rPr>
            </w:pPr>
          </w:p>
        </w:tc>
        <w:tc>
          <w:tcPr>
            <w:tcW w:w="1337" w:type="dxa"/>
            <w:tcBorders>
              <w:top w:val="thinThickSmallGap" w:sz="24" w:space="0" w:color="auto"/>
            </w:tcBorders>
          </w:tcPr>
          <w:p w:rsidR="002723EC" w:rsidRPr="00A92436" w:rsidRDefault="002723EC" w:rsidP="00701A64">
            <w:pPr>
              <w:jc w:val="center"/>
              <w:cnfStyle w:val="000000100000"/>
              <w:rPr>
                <w:sz w:val="20"/>
              </w:rPr>
            </w:pP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Celebrate achievement</w:t>
            </w:r>
          </w:p>
        </w:tc>
        <w:tc>
          <w:tcPr>
            <w:tcW w:w="1418" w:type="dxa"/>
          </w:tcPr>
          <w:p w:rsidR="002723EC" w:rsidRPr="00A92436" w:rsidRDefault="002723EC" w:rsidP="00701A64">
            <w:pPr>
              <w:jc w:val="center"/>
              <w:cnfStyle w:val="000000000000"/>
              <w:rPr>
                <w:sz w:val="20"/>
              </w:rPr>
            </w:pPr>
            <w:r w:rsidRPr="00A92436">
              <w:rPr>
                <w:sz w:val="20"/>
              </w:rPr>
              <w:t>7</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C252EB" w:rsidRDefault="002723EC" w:rsidP="00701A64">
            <w:pPr>
              <w:rPr>
                <w:sz w:val="20"/>
              </w:rPr>
            </w:pPr>
            <w:r>
              <w:rPr>
                <w:sz w:val="20"/>
              </w:rPr>
              <w:t>Clearly                2</w:t>
            </w: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Open and constructive communication and relationship</w:t>
            </w:r>
          </w:p>
        </w:tc>
        <w:tc>
          <w:tcPr>
            <w:tcW w:w="1418" w:type="dxa"/>
          </w:tcPr>
          <w:p w:rsidR="002723EC" w:rsidRPr="00A92436" w:rsidRDefault="002723EC" w:rsidP="00701A64">
            <w:pPr>
              <w:jc w:val="center"/>
              <w:cnfStyle w:val="000000100000"/>
              <w:rPr>
                <w:sz w:val="20"/>
              </w:rPr>
            </w:pPr>
            <w:r w:rsidRPr="00A92436">
              <w:rPr>
                <w:sz w:val="20"/>
              </w:rPr>
              <w:t>6</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C252EB" w:rsidRDefault="002723EC" w:rsidP="00701A64">
            <w:pPr>
              <w:rPr>
                <w:sz w:val="20"/>
              </w:rPr>
            </w:pPr>
            <w:r>
              <w:rPr>
                <w:sz w:val="20"/>
              </w:rPr>
              <w:t>Not                      5</w:t>
            </w: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Opportunity for reflection</w:t>
            </w:r>
          </w:p>
        </w:tc>
        <w:tc>
          <w:tcPr>
            <w:tcW w:w="1418" w:type="dxa"/>
          </w:tcPr>
          <w:p w:rsidR="002723EC" w:rsidRPr="00A92436" w:rsidRDefault="002723EC" w:rsidP="00701A64">
            <w:pPr>
              <w:jc w:val="center"/>
              <w:cnfStyle w:val="000000000000"/>
              <w:rPr>
                <w:sz w:val="20"/>
              </w:rPr>
            </w:pPr>
            <w:r w:rsidRPr="00A92436">
              <w:rPr>
                <w:sz w:val="20"/>
              </w:rPr>
              <w:t>5</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C252EB" w:rsidRDefault="002723EC" w:rsidP="00701A64">
            <w:pPr>
              <w:rPr>
                <w:sz w:val="20"/>
              </w:rPr>
            </w:pPr>
            <w:r>
              <w:rPr>
                <w:sz w:val="20"/>
              </w:rPr>
              <w:t>Unsure/NR        4</w:t>
            </w: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 xml:space="preserve">Pastoral care </w:t>
            </w:r>
          </w:p>
        </w:tc>
        <w:tc>
          <w:tcPr>
            <w:tcW w:w="1418" w:type="dxa"/>
          </w:tcPr>
          <w:p w:rsidR="002723EC" w:rsidRPr="00A92436" w:rsidRDefault="002723EC" w:rsidP="00701A64">
            <w:pPr>
              <w:jc w:val="center"/>
              <w:cnfStyle w:val="000000100000"/>
              <w:rPr>
                <w:sz w:val="20"/>
              </w:rPr>
            </w:pPr>
            <w:r w:rsidRPr="00A92436">
              <w:rPr>
                <w:sz w:val="20"/>
              </w:rPr>
              <w:t>2</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“Open door” approach</w:t>
            </w:r>
          </w:p>
        </w:tc>
        <w:tc>
          <w:tcPr>
            <w:tcW w:w="1418" w:type="dxa"/>
          </w:tcPr>
          <w:p w:rsidR="002723EC" w:rsidRPr="00A92436" w:rsidRDefault="002723EC" w:rsidP="00701A64">
            <w:pPr>
              <w:jc w:val="center"/>
              <w:cnfStyle w:val="000000000000"/>
              <w:rPr>
                <w:sz w:val="20"/>
              </w:rPr>
            </w:pPr>
            <w:r w:rsidRPr="00A92436">
              <w:rPr>
                <w:sz w:val="20"/>
              </w:rPr>
              <w:t>2</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100000"/>
              <w:rPr>
                <w:sz w:val="20"/>
              </w:rPr>
            </w:pPr>
            <w:r>
              <w:rPr>
                <w:sz w:val="20"/>
              </w:rPr>
              <w:t>Participative</w:t>
            </w:r>
            <w:r w:rsidRPr="00A92436">
              <w:rPr>
                <w:sz w:val="20"/>
              </w:rPr>
              <w:t xml:space="preserve"> decision making</w:t>
            </w:r>
          </w:p>
        </w:tc>
        <w:tc>
          <w:tcPr>
            <w:tcW w:w="1418" w:type="dxa"/>
          </w:tcPr>
          <w:p w:rsidR="002723EC" w:rsidRPr="00A92436" w:rsidRDefault="002723EC" w:rsidP="00701A64">
            <w:pPr>
              <w:jc w:val="center"/>
              <w:cnfStyle w:val="000000100000"/>
              <w:rPr>
                <w:sz w:val="20"/>
              </w:rPr>
            </w:pPr>
            <w:r w:rsidRPr="00A92436">
              <w:rPr>
                <w:sz w:val="20"/>
              </w:rPr>
              <w:t>1</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bottom w:val="thinThickSmallGap" w:sz="24" w:space="0" w:color="auto"/>
              <w:right w:val="thinThickSmallGap" w:sz="24" w:space="0" w:color="auto"/>
            </w:tcBorders>
          </w:tcPr>
          <w:p w:rsidR="002723EC" w:rsidRPr="00A92436" w:rsidRDefault="002723EC" w:rsidP="00701A64">
            <w:pPr>
              <w:rPr>
                <w:sz w:val="20"/>
              </w:rPr>
            </w:pPr>
          </w:p>
        </w:tc>
        <w:tc>
          <w:tcPr>
            <w:tcW w:w="4849" w:type="dxa"/>
            <w:tcBorders>
              <w:left w:val="thinThickSmallGap" w:sz="24" w:space="0" w:color="auto"/>
              <w:bottom w:val="thinThickSmallGap" w:sz="24" w:space="0" w:color="auto"/>
            </w:tcBorders>
          </w:tcPr>
          <w:p w:rsidR="002723EC" w:rsidRPr="00A92436" w:rsidRDefault="002723EC" w:rsidP="00701A64">
            <w:pPr>
              <w:cnfStyle w:val="000000000000"/>
              <w:rPr>
                <w:sz w:val="20"/>
              </w:rPr>
            </w:pPr>
            <w:r w:rsidRPr="00A92436">
              <w:rPr>
                <w:sz w:val="20"/>
              </w:rPr>
              <w:t>Positive meeting style</w:t>
            </w:r>
          </w:p>
        </w:tc>
        <w:tc>
          <w:tcPr>
            <w:tcW w:w="1418" w:type="dxa"/>
            <w:tcBorders>
              <w:bottom w:val="thinThickSmallGap" w:sz="24" w:space="0" w:color="auto"/>
            </w:tcBorders>
          </w:tcPr>
          <w:p w:rsidR="002723EC" w:rsidRPr="00A92436" w:rsidRDefault="002723EC" w:rsidP="00701A64">
            <w:pPr>
              <w:jc w:val="center"/>
              <w:cnfStyle w:val="000000000000"/>
              <w:rPr>
                <w:sz w:val="20"/>
              </w:rPr>
            </w:pPr>
            <w:r w:rsidRPr="00A92436">
              <w:rPr>
                <w:sz w:val="20"/>
              </w:rPr>
              <w:t>1</w:t>
            </w:r>
          </w:p>
        </w:tc>
        <w:tc>
          <w:tcPr>
            <w:tcW w:w="1337" w:type="dxa"/>
            <w:tcBorders>
              <w:bottom w:val="thinThickSmallGap" w:sz="24" w:space="0" w:color="auto"/>
            </w:tcBorders>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top w:val="thinThickSmallGap" w:sz="24" w:space="0" w:color="auto"/>
              <w:right w:val="thinThickSmallGap" w:sz="24" w:space="0" w:color="auto"/>
            </w:tcBorders>
          </w:tcPr>
          <w:p w:rsidR="002723EC" w:rsidRPr="00480751" w:rsidRDefault="002723EC" w:rsidP="00701A64">
            <w:pPr>
              <w:rPr>
                <w:i/>
                <w:sz w:val="20"/>
              </w:rPr>
            </w:pPr>
            <w:r w:rsidRPr="00480751">
              <w:rPr>
                <w:i/>
                <w:sz w:val="20"/>
              </w:rPr>
              <w:t>Responsibility</w:t>
            </w:r>
          </w:p>
        </w:tc>
        <w:tc>
          <w:tcPr>
            <w:tcW w:w="4849" w:type="dxa"/>
            <w:tcBorders>
              <w:top w:val="thinThickSmallGap" w:sz="24" w:space="0" w:color="auto"/>
              <w:left w:val="thinThickSmallGap" w:sz="24" w:space="0" w:color="auto"/>
            </w:tcBorders>
          </w:tcPr>
          <w:p w:rsidR="002723EC" w:rsidRPr="00A92436" w:rsidRDefault="002723EC" w:rsidP="00701A64">
            <w:pPr>
              <w:cnfStyle w:val="000000100000"/>
              <w:rPr>
                <w:sz w:val="20"/>
              </w:rPr>
            </w:pPr>
          </w:p>
        </w:tc>
        <w:tc>
          <w:tcPr>
            <w:tcW w:w="1418" w:type="dxa"/>
            <w:tcBorders>
              <w:top w:val="thinThickSmallGap" w:sz="24" w:space="0" w:color="auto"/>
            </w:tcBorders>
          </w:tcPr>
          <w:p w:rsidR="002723EC" w:rsidRPr="00A92436" w:rsidRDefault="002723EC" w:rsidP="00701A64">
            <w:pPr>
              <w:jc w:val="center"/>
              <w:cnfStyle w:val="000000100000"/>
              <w:rPr>
                <w:sz w:val="20"/>
              </w:rPr>
            </w:pPr>
          </w:p>
        </w:tc>
        <w:tc>
          <w:tcPr>
            <w:tcW w:w="1337" w:type="dxa"/>
            <w:tcBorders>
              <w:top w:val="thinThickSmallGap" w:sz="24" w:space="0" w:color="auto"/>
            </w:tcBorders>
          </w:tcPr>
          <w:p w:rsidR="002723EC" w:rsidRPr="00A92436" w:rsidRDefault="002723EC" w:rsidP="00701A64">
            <w:pPr>
              <w:jc w:val="center"/>
              <w:cnfStyle w:val="000000100000"/>
              <w:rPr>
                <w:sz w:val="20"/>
              </w:rPr>
            </w:pP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Accountability to shared values</w:t>
            </w:r>
          </w:p>
        </w:tc>
        <w:tc>
          <w:tcPr>
            <w:tcW w:w="1418" w:type="dxa"/>
          </w:tcPr>
          <w:p w:rsidR="002723EC" w:rsidRPr="00A92436" w:rsidRDefault="002723EC" w:rsidP="00701A64">
            <w:pPr>
              <w:jc w:val="center"/>
              <w:cnfStyle w:val="000000000000"/>
              <w:rPr>
                <w:sz w:val="20"/>
              </w:rPr>
            </w:pPr>
            <w:r w:rsidRPr="00A92436">
              <w:rPr>
                <w:sz w:val="20"/>
              </w:rPr>
              <w:t>4</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C252EB" w:rsidRDefault="002723EC" w:rsidP="00701A64">
            <w:pPr>
              <w:rPr>
                <w:sz w:val="20"/>
              </w:rPr>
            </w:pPr>
            <w:r>
              <w:rPr>
                <w:sz w:val="20"/>
              </w:rPr>
              <w:t>Clearly                3</w:t>
            </w: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External accountabilities</w:t>
            </w:r>
          </w:p>
        </w:tc>
        <w:tc>
          <w:tcPr>
            <w:tcW w:w="1418" w:type="dxa"/>
          </w:tcPr>
          <w:p w:rsidR="002723EC" w:rsidRPr="00A92436" w:rsidRDefault="002723EC" w:rsidP="00701A64">
            <w:pPr>
              <w:jc w:val="center"/>
              <w:cnfStyle w:val="000000100000"/>
              <w:rPr>
                <w:sz w:val="20"/>
              </w:rPr>
            </w:pPr>
            <w:r w:rsidRPr="00A92436">
              <w:rPr>
                <w:sz w:val="20"/>
              </w:rPr>
              <w:t>3</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C252EB" w:rsidRDefault="002723EC" w:rsidP="00701A64">
            <w:pPr>
              <w:rPr>
                <w:sz w:val="20"/>
              </w:rPr>
            </w:pPr>
            <w:r>
              <w:rPr>
                <w:sz w:val="20"/>
              </w:rPr>
              <w:t>Not                      6</w:t>
            </w: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Sound organisational practice</w:t>
            </w:r>
          </w:p>
        </w:tc>
        <w:tc>
          <w:tcPr>
            <w:tcW w:w="1418" w:type="dxa"/>
          </w:tcPr>
          <w:p w:rsidR="002723EC" w:rsidRPr="00A92436" w:rsidRDefault="002723EC" w:rsidP="00701A64">
            <w:pPr>
              <w:jc w:val="center"/>
              <w:cnfStyle w:val="000000000000"/>
              <w:rPr>
                <w:sz w:val="20"/>
              </w:rPr>
            </w:pPr>
            <w:r w:rsidRPr="00A92436">
              <w:rPr>
                <w:sz w:val="20"/>
              </w:rPr>
              <w:t>2</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C252EB" w:rsidRDefault="002723EC" w:rsidP="00701A64">
            <w:pPr>
              <w:rPr>
                <w:sz w:val="20"/>
              </w:rPr>
            </w:pPr>
            <w:r>
              <w:rPr>
                <w:sz w:val="20"/>
              </w:rPr>
              <w:t>Unsure/NR        2</w:t>
            </w: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Self responsibility</w:t>
            </w:r>
            <w:r>
              <w:rPr>
                <w:sz w:val="20"/>
              </w:rPr>
              <w:t xml:space="preserve"> among staff</w:t>
            </w:r>
          </w:p>
        </w:tc>
        <w:tc>
          <w:tcPr>
            <w:tcW w:w="1418" w:type="dxa"/>
          </w:tcPr>
          <w:p w:rsidR="002723EC" w:rsidRPr="00A92436" w:rsidRDefault="002723EC" w:rsidP="00701A64">
            <w:pPr>
              <w:jc w:val="center"/>
              <w:cnfStyle w:val="000000100000"/>
              <w:rPr>
                <w:sz w:val="20"/>
              </w:rPr>
            </w:pPr>
            <w:r w:rsidRPr="00A92436">
              <w:rPr>
                <w:sz w:val="20"/>
              </w:rPr>
              <w:t>1</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sidRPr="00A92436">
              <w:rPr>
                <w:sz w:val="20"/>
              </w:rPr>
              <w:t>Curriculum differentiation</w:t>
            </w:r>
          </w:p>
        </w:tc>
        <w:tc>
          <w:tcPr>
            <w:tcW w:w="1418" w:type="dxa"/>
          </w:tcPr>
          <w:p w:rsidR="002723EC" w:rsidRPr="00A92436" w:rsidRDefault="002723EC" w:rsidP="00701A64">
            <w:pPr>
              <w:jc w:val="center"/>
              <w:cnfStyle w:val="000000000000"/>
              <w:rPr>
                <w:sz w:val="20"/>
              </w:rPr>
            </w:pPr>
            <w:r w:rsidRPr="00A92436">
              <w:rPr>
                <w:sz w:val="20"/>
              </w:rPr>
              <w:t>1</w:t>
            </w:r>
          </w:p>
        </w:tc>
        <w:tc>
          <w:tcPr>
            <w:tcW w:w="1337" w:type="dxa"/>
          </w:tcPr>
          <w:p w:rsidR="002723EC" w:rsidRPr="00A92436" w:rsidRDefault="002723EC" w:rsidP="00701A64">
            <w:pPr>
              <w:jc w:val="center"/>
              <w:cnfStyle w:val="000000000000"/>
              <w:rPr>
                <w:sz w:val="20"/>
              </w:rPr>
            </w:pPr>
            <w:r>
              <w:rPr>
                <w:sz w:val="20"/>
              </w:rPr>
              <w:t>I</w:t>
            </w:r>
          </w:p>
        </w:tc>
      </w:tr>
      <w:tr w:rsidR="002723EC" w:rsidTr="00701A64">
        <w:trPr>
          <w:cnfStyle w:val="000000100000"/>
        </w:trPr>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100000"/>
              <w:rPr>
                <w:sz w:val="20"/>
              </w:rPr>
            </w:pPr>
            <w:r w:rsidRPr="00A92436">
              <w:rPr>
                <w:sz w:val="20"/>
              </w:rPr>
              <w:t>Just resource allocation</w:t>
            </w:r>
          </w:p>
        </w:tc>
        <w:tc>
          <w:tcPr>
            <w:tcW w:w="1418" w:type="dxa"/>
          </w:tcPr>
          <w:p w:rsidR="002723EC" w:rsidRPr="00A92436" w:rsidRDefault="002723EC" w:rsidP="00701A64">
            <w:pPr>
              <w:jc w:val="center"/>
              <w:cnfStyle w:val="000000100000"/>
              <w:rPr>
                <w:sz w:val="20"/>
              </w:rPr>
            </w:pPr>
            <w:r w:rsidRPr="00A92436">
              <w:rPr>
                <w:sz w:val="20"/>
              </w:rPr>
              <w:t>1</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638" w:type="dxa"/>
            <w:tcBorders>
              <w:right w:val="thinThickSmallGap" w:sz="24" w:space="0" w:color="auto"/>
            </w:tcBorders>
          </w:tcPr>
          <w:p w:rsidR="002723EC" w:rsidRPr="00A92436" w:rsidRDefault="002723EC" w:rsidP="00701A64">
            <w:pPr>
              <w:rPr>
                <w:sz w:val="20"/>
              </w:rPr>
            </w:pPr>
          </w:p>
        </w:tc>
        <w:tc>
          <w:tcPr>
            <w:tcW w:w="4849" w:type="dxa"/>
            <w:tcBorders>
              <w:left w:val="thinThickSmallGap" w:sz="24" w:space="0" w:color="auto"/>
            </w:tcBorders>
          </w:tcPr>
          <w:p w:rsidR="002723EC" w:rsidRPr="00A92436" w:rsidRDefault="002723EC" w:rsidP="00701A64">
            <w:pPr>
              <w:cnfStyle w:val="000000000000"/>
              <w:rPr>
                <w:sz w:val="20"/>
              </w:rPr>
            </w:pPr>
            <w:r>
              <w:rPr>
                <w:sz w:val="20"/>
              </w:rPr>
              <w:t xml:space="preserve">Effective </w:t>
            </w:r>
            <w:r w:rsidRPr="00A92436">
              <w:rPr>
                <w:sz w:val="20"/>
              </w:rPr>
              <w:t>communication</w:t>
            </w:r>
          </w:p>
        </w:tc>
        <w:tc>
          <w:tcPr>
            <w:tcW w:w="1418" w:type="dxa"/>
          </w:tcPr>
          <w:p w:rsidR="002723EC" w:rsidRPr="00A92436" w:rsidRDefault="002723EC" w:rsidP="00701A64">
            <w:pPr>
              <w:jc w:val="center"/>
              <w:cnfStyle w:val="000000000000"/>
              <w:rPr>
                <w:sz w:val="20"/>
              </w:rPr>
            </w:pPr>
            <w:r w:rsidRPr="00A92436">
              <w:rPr>
                <w:sz w:val="20"/>
              </w:rPr>
              <w:t>1</w:t>
            </w:r>
          </w:p>
        </w:tc>
        <w:tc>
          <w:tcPr>
            <w:tcW w:w="1337" w:type="dxa"/>
          </w:tcPr>
          <w:p w:rsidR="002723EC" w:rsidRPr="00A92436" w:rsidRDefault="002723EC" w:rsidP="00701A64">
            <w:pPr>
              <w:jc w:val="center"/>
              <w:cnfStyle w:val="000000000000"/>
              <w:rPr>
                <w:sz w:val="20"/>
              </w:rPr>
            </w:pPr>
            <w:r>
              <w:rPr>
                <w:sz w:val="20"/>
              </w:rPr>
              <w:t>I</w:t>
            </w:r>
          </w:p>
        </w:tc>
      </w:tr>
    </w:tbl>
    <w:p w:rsidR="002723EC" w:rsidRDefault="002723EC" w:rsidP="002723EC"/>
    <w:p w:rsidR="002723EC" w:rsidRDefault="002723EC" w:rsidP="002723EC">
      <w:r>
        <w:t>** I= Input focus</w:t>
      </w:r>
    </w:p>
    <w:p w:rsidR="002723EC" w:rsidRDefault="002723EC" w:rsidP="002723EC">
      <w:r>
        <w:t xml:space="preserve">     O=Student outcome focus</w:t>
      </w:r>
    </w:p>
    <w:p w:rsidR="002723EC" w:rsidRDefault="002723EC">
      <w:r>
        <w:br w:type="page"/>
      </w:r>
    </w:p>
    <w:p w:rsidR="002723EC" w:rsidRDefault="002723EC" w:rsidP="002723EC"/>
    <w:p w:rsidR="002723EC" w:rsidRPr="001076EE" w:rsidRDefault="002723EC" w:rsidP="002723EC">
      <w:r>
        <w:t>Table 3: Forms of evidence for Transformed Learner</w:t>
      </w:r>
    </w:p>
    <w:tbl>
      <w:tblPr>
        <w:tblStyle w:val="MediumShading2-Accent6"/>
        <w:tblW w:w="0" w:type="auto"/>
        <w:tblLook w:val="04A0"/>
      </w:tblPr>
      <w:tblGrid>
        <w:gridCol w:w="1557"/>
        <w:gridCol w:w="4930"/>
        <w:gridCol w:w="1418"/>
        <w:gridCol w:w="1337"/>
      </w:tblGrid>
      <w:tr w:rsidR="002723EC" w:rsidTr="00701A64">
        <w:trPr>
          <w:cnfStyle w:val="100000000000"/>
        </w:trPr>
        <w:tc>
          <w:tcPr>
            <w:cnfStyle w:val="001000000100"/>
            <w:tcW w:w="1557" w:type="dxa"/>
            <w:tcBorders>
              <w:right w:val="thinThickSmallGap" w:sz="24" w:space="0" w:color="auto"/>
            </w:tcBorders>
          </w:tcPr>
          <w:p w:rsidR="002723EC" w:rsidRDefault="002723EC" w:rsidP="00701A64">
            <w:r>
              <w:t>Transformed learner</w:t>
            </w:r>
          </w:p>
        </w:tc>
        <w:tc>
          <w:tcPr>
            <w:tcW w:w="4930" w:type="dxa"/>
            <w:tcBorders>
              <w:left w:val="thinThickSmallGap" w:sz="24" w:space="0" w:color="auto"/>
            </w:tcBorders>
          </w:tcPr>
          <w:p w:rsidR="002723EC" w:rsidRDefault="002723EC" w:rsidP="00701A64">
            <w:pPr>
              <w:cnfStyle w:val="100000000000"/>
            </w:pPr>
            <w:r>
              <w:t>Evidence</w:t>
            </w:r>
          </w:p>
        </w:tc>
        <w:tc>
          <w:tcPr>
            <w:tcW w:w="1418" w:type="dxa"/>
          </w:tcPr>
          <w:p w:rsidR="002723EC" w:rsidRDefault="002723EC" w:rsidP="00701A64">
            <w:pPr>
              <w:jc w:val="center"/>
              <w:cnfStyle w:val="100000000000"/>
            </w:pPr>
            <w:r>
              <w:t>Frequency</w:t>
            </w:r>
          </w:p>
        </w:tc>
        <w:tc>
          <w:tcPr>
            <w:tcW w:w="1337" w:type="dxa"/>
          </w:tcPr>
          <w:p w:rsidR="002723EC" w:rsidRDefault="002723EC" w:rsidP="00701A64">
            <w:pPr>
              <w:jc w:val="center"/>
              <w:cnfStyle w:val="100000000000"/>
            </w:pPr>
            <w:r>
              <w:t>Focus**</w:t>
            </w:r>
          </w:p>
        </w:tc>
      </w:tr>
      <w:tr w:rsidR="002723EC" w:rsidTr="00701A64">
        <w:trPr>
          <w:cnfStyle w:val="000000100000"/>
        </w:trPr>
        <w:tc>
          <w:tcPr>
            <w:cnfStyle w:val="001000000000"/>
            <w:tcW w:w="1557" w:type="dxa"/>
            <w:tcBorders>
              <w:right w:val="thinThickSmallGap" w:sz="24" w:space="0" w:color="auto"/>
            </w:tcBorders>
          </w:tcPr>
          <w:p w:rsidR="002723EC" w:rsidRDefault="002723EC" w:rsidP="00701A64"/>
        </w:tc>
        <w:tc>
          <w:tcPr>
            <w:tcW w:w="4930" w:type="dxa"/>
            <w:tcBorders>
              <w:left w:val="thinThickSmallGap" w:sz="24" w:space="0" w:color="auto"/>
            </w:tcBorders>
          </w:tcPr>
          <w:p w:rsidR="002723EC" w:rsidRPr="00A92436" w:rsidRDefault="002723EC" w:rsidP="00701A64">
            <w:pPr>
              <w:cnfStyle w:val="000000100000"/>
              <w:rPr>
                <w:sz w:val="20"/>
              </w:rPr>
            </w:pPr>
            <w:r w:rsidRPr="00A92436">
              <w:rPr>
                <w:sz w:val="20"/>
              </w:rPr>
              <w:t>Focus on pedagogy</w:t>
            </w:r>
          </w:p>
        </w:tc>
        <w:tc>
          <w:tcPr>
            <w:tcW w:w="1418" w:type="dxa"/>
          </w:tcPr>
          <w:p w:rsidR="002723EC" w:rsidRPr="00A92436" w:rsidRDefault="002723EC" w:rsidP="00701A64">
            <w:pPr>
              <w:jc w:val="center"/>
              <w:cnfStyle w:val="000000100000"/>
              <w:rPr>
                <w:sz w:val="20"/>
              </w:rPr>
            </w:pPr>
            <w:r w:rsidRPr="00A92436">
              <w:rPr>
                <w:sz w:val="20"/>
              </w:rPr>
              <w:t>5</w:t>
            </w:r>
          </w:p>
        </w:tc>
        <w:tc>
          <w:tcPr>
            <w:tcW w:w="1337" w:type="dxa"/>
          </w:tcPr>
          <w:p w:rsidR="002723EC" w:rsidRPr="00A92436" w:rsidRDefault="002723EC" w:rsidP="00701A64">
            <w:pPr>
              <w:jc w:val="center"/>
              <w:cnfStyle w:val="000000100000"/>
              <w:rPr>
                <w:sz w:val="20"/>
              </w:rPr>
            </w:pPr>
            <w:r>
              <w:rPr>
                <w:sz w:val="20"/>
              </w:rPr>
              <w:t>I</w:t>
            </w:r>
          </w:p>
        </w:tc>
      </w:tr>
      <w:tr w:rsidR="002723EC" w:rsidTr="00701A64">
        <w:tc>
          <w:tcPr>
            <w:cnfStyle w:val="001000000000"/>
            <w:tcW w:w="1557" w:type="dxa"/>
            <w:tcBorders>
              <w:right w:val="thinThickSmallGap" w:sz="24" w:space="0" w:color="auto"/>
            </w:tcBorders>
          </w:tcPr>
          <w:p w:rsidR="002723EC" w:rsidRDefault="002723EC" w:rsidP="00701A64"/>
        </w:tc>
        <w:tc>
          <w:tcPr>
            <w:tcW w:w="4930" w:type="dxa"/>
            <w:tcBorders>
              <w:left w:val="thinThickSmallGap" w:sz="24" w:space="0" w:color="auto"/>
            </w:tcBorders>
          </w:tcPr>
          <w:p w:rsidR="002723EC" w:rsidRPr="00A92436" w:rsidRDefault="002723EC" w:rsidP="00701A64">
            <w:pPr>
              <w:cnfStyle w:val="000000000000"/>
              <w:rPr>
                <w:sz w:val="20"/>
              </w:rPr>
            </w:pPr>
            <w:r w:rsidRPr="00A92436">
              <w:rPr>
                <w:sz w:val="20"/>
              </w:rPr>
              <w:t xml:space="preserve">Students live out hoped for attitudes </w:t>
            </w:r>
          </w:p>
        </w:tc>
        <w:tc>
          <w:tcPr>
            <w:tcW w:w="1418" w:type="dxa"/>
          </w:tcPr>
          <w:p w:rsidR="002723EC" w:rsidRPr="00A92436" w:rsidRDefault="002723EC" w:rsidP="00701A64">
            <w:pPr>
              <w:jc w:val="center"/>
              <w:cnfStyle w:val="000000000000"/>
              <w:rPr>
                <w:sz w:val="20"/>
              </w:rPr>
            </w:pPr>
            <w:r w:rsidRPr="00A92436">
              <w:rPr>
                <w:sz w:val="20"/>
              </w:rPr>
              <w:t>4</w:t>
            </w:r>
          </w:p>
        </w:tc>
        <w:tc>
          <w:tcPr>
            <w:tcW w:w="1337" w:type="dxa"/>
          </w:tcPr>
          <w:p w:rsidR="002723EC" w:rsidRPr="00A92436" w:rsidRDefault="002723EC" w:rsidP="00701A64">
            <w:pPr>
              <w:jc w:val="center"/>
              <w:cnfStyle w:val="000000000000"/>
              <w:rPr>
                <w:sz w:val="20"/>
              </w:rPr>
            </w:pPr>
            <w:r>
              <w:rPr>
                <w:sz w:val="20"/>
              </w:rPr>
              <w:t>O</w:t>
            </w:r>
          </w:p>
        </w:tc>
      </w:tr>
      <w:tr w:rsidR="002723EC" w:rsidTr="00701A64">
        <w:trPr>
          <w:cnfStyle w:val="000000100000"/>
        </w:trPr>
        <w:tc>
          <w:tcPr>
            <w:cnfStyle w:val="001000000000"/>
            <w:tcW w:w="1557" w:type="dxa"/>
            <w:tcBorders>
              <w:right w:val="thinThickSmallGap" w:sz="24" w:space="0" w:color="auto"/>
            </w:tcBorders>
          </w:tcPr>
          <w:p w:rsidR="002723EC" w:rsidRPr="00C252EB" w:rsidRDefault="002723EC" w:rsidP="00701A64">
            <w:pPr>
              <w:rPr>
                <w:sz w:val="20"/>
              </w:rPr>
            </w:pPr>
            <w:r>
              <w:rPr>
                <w:sz w:val="20"/>
              </w:rPr>
              <w:t>Clearly              3</w:t>
            </w:r>
          </w:p>
        </w:tc>
        <w:tc>
          <w:tcPr>
            <w:tcW w:w="4930" w:type="dxa"/>
            <w:tcBorders>
              <w:left w:val="thinThickSmallGap" w:sz="24" w:space="0" w:color="auto"/>
            </w:tcBorders>
          </w:tcPr>
          <w:p w:rsidR="002723EC" w:rsidRPr="00A92436" w:rsidRDefault="002723EC" w:rsidP="00701A64">
            <w:pPr>
              <w:cnfStyle w:val="000000100000"/>
              <w:rPr>
                <w:sz w:val="20"/>
              </w:rPr>
            </w:pPr>
            <w:r>
              <w:rPr>
                <w:sz w:val="20"/>
              </w:rPr>
              <w:t>Student e</w:t>
            </w:r>
            <w:r w:rsidRPr="00A92436">
              <w:rPr>
                <w:sz w:val="20"/>
              </w:rPr>
              <w:t>ngagement with/commitment to  learning</w:t>
            </w:r>
          </w:p>
        </w:tc>
        <w:tc>
          <w:tcPr>
            <w:tcW w:w="1418" w:type="dxa"/>
          </w:tcPr>
          <w:p w:rsidR="002723EC" w:rsidRPr="00A92436" w:rsidRDefault="002723EC" w:rsidP="00701A64">
            <w:pPr>
              <w:jc w:val="center"/>
              <w:cnfStyle w:val="000000100000"/>
              <w:rPr>
                <w:sz w:val="20"/>
              </w:rPr>
            </w:pPr>
            <w:r w:rsidRPr="00A92436">
              <w:rPr>
                <w:sz w:val="20"/>
              </w:rPr>
              <w:t>4</w:t>
            </w:r>
          </w:p>
        </w:tc>
        <w:tc>
          <w:tcPr>
            <w:tcW w:w="1337" w:type="dxa"/>
          </w:tcPr>
          <w:p w:rsidR="002723EC" w:rsidRPr="00A92436" w:rsidRDefault="002723EC" w:rsidP="00701A64">
            <w:pPr>
              <w:jc w:val="center"/>
              <w:cnfStyle w:val="000000100000"/>
              <w:rPr>
                <w:sz w:val="20"/>
              </w:rPr>
            </w:pPr>
            <w:r>
              <w:rPr>
                <w:sz w:val="20"/>
              </w:rPr>
              <w:t>O</w:t>
            </w:r>
          </w:p>
        </w:tc>
      </w:tr>
      <w:tr w:rsidR="002723EC" w:rsidTr="00701A64">
        <w:tc>
          <w:tcPr>
            <w:cnfStyle w:val="001000000000"/>
            <w:tcW w:w="1557" w:type="dxa"/>
            <w:tcBorders>
              <w:right w:val="thinThickSmallGap" w:sz="24" w:space="0" w:color="auto"/>
            </w:tcBorders>
          </w:tcPr>
          <w:p w:rsidR="002723EC" w:rsidRPr="00C252EB" w:rsidRDefault="002723EC" w:rsidP="00701A64">
            <w:pPr>
              <w:rPr>
                <w:sz w:val="20"/>
              </w:rPr>
            </w:pPr>
            <w:r>
              <w:rPr>
                <w:sz w:val="20"/>
              </w:rPr>
              <w:t xml:space="preserve">Not                    5 </w:t>
            </w:r>
          </w:p>
        </w:tc>
        <w:tc>
          <w:tcPr>
            <w:tcW w:w="4930" w:type="dxa"/>
            <w:tcBorders>
              <w:left w:val="thinThickSmallGap" w:sz="24" w:space="0" w:color="auto"/>
            </w:tcBorders>
          </w:tcPr>
          <w:p w:rsidR="002723EC" w:rsidRPr="00A92436" w:rsidRDefault="002723EC" w:rsidP="00701A64">
            <w:pPr>
              <w:cnfStyle w:val="000000000000"/>
              <w:rPr>
                <w:sz w:val="20"/>
              </w:rPr>
            </w:pPr>
            <w:r>
              <w:rPr>
                <w:sz w:val="20"/>
              </w:rPr>
              <w:t>Student c</w:t>
            </w:r>
            <w:r w:rsidRPr="00A92436">
              <w:rPr>
                <w:sz w:val="20"/>
              </w:rPr>
              <w:t>ommitment to social justice</w:t>
            </w:r>
          </w:p>
        </w:tc>
        <w:tc>
          <w:tcPr>
            <w:tcW w:w="1418" w:type="dxa"/>
          </w:tcPr>
          <w:p w:rsidR="002723EC" w:rsidRPr="00A92436" w:rsidRDefault="002723EC" w:rsidP="00701A64">
            <w:pPr>
              <w:jc w:val="center"/>
              <w:cnfStyle w:val="000000000000"/>
              <w:rPr>
                <w:sz w:val="20"/>
              </w:rPr>
            </w:pPr>
            <w:r w:rsidRPr="00A92436">
              <w:rPr>
                <w:sz w:val="20"/>
              </w:rPr>
              <w:t>4</w:t>
            </w:r>
          </w:p>
        </w:tc>
        <w:tc>
          <w:tcPr>
            <w:tcW w:w="1337" w:type="dxa"/>
          </w:tcPr>
          <w:p w:rsidR="002723EC" w:rsidRPr="00A92436" w:rsidRDefault="002723EC" w:rsidP="00701A64">
            <w:pPr>
              <w:jc w:val="center"/>
              <w:cnfStyle w:val="000000000000"/>
              <w:rPr>
                <w:sz w:val="20"/>
              </w:rPr>
            </w:pPr>
            <w:r>
              <w:rPr>
                <w:sz w:val="20"/>
              </w:rPr>
              <w:t>O</w:t>
            </w:r>
          </w:p>
        </w:tc>
      </w:tr>
      <w:tr w:rsidR="002723EC" w:rsidTr="00701A64">
        <w:trPr>
          <w:cnfStyle w:val="000000100000"/>
        </w:trPr>
        <w:tc>
          <w:tcPr>
            <w:cnfStyle w:val="001000000000"/>
            <w:tcW w:w="1557" w:type="dxa"/>
            <w:tcBorders>
              <w:right w:val="thinThickSmallGap" w:sz="24" w:space="0" w:color="auto"/>
            </w:tcBorders>
          </w:tcPr>
          <w:p w:rsidR="002723EC" w:rsidRPr="00C252EB" w:rsidRDefault="002723EC" w:rsidP="00701A64">
            <w:pPr>
              <w:rPr>
                <w:sz w:val="20"/>
              </w:rPr>
            </w:pPr>
            <w:r>
              <w:rPr>
                <w:sz w:val="20"/>
              </w:rPr>
              <w:t>Unsure/NR      3</w:t>
            </w:r>
          </w:p>
        </w:tc>
        <w:tc>
          <w:tcPr>
            <w:tcW w:w="4930" w:type="dxa"/>
            <w:tcBorders>
              <w:left w:val="thinThickSmallGap" w:sz="24" w:space="0" w:color="auto"/>
            </w:tcBorders>
          </w:tcPr>
          <w:p w:rsidR="002723EC" w:rsidRPr="00A92436" w:rsidRDefault="002723EC" w:rsidP="00701A64">
            <w:pPr>
              <w:cnfStyle w:val="000000100000"/>
              <w:rPr>
                <w:sz w:val="20"/>
              </w:rPr>
            </w:pPr>
            <w:r w:rsidRPr="00A92436">
              <w:rPr>
                <w:sz w:val="20"/>
              </w:rPr>
              <w:t>Signs of spiritual growth</w:t>
            </w:r>
            <w:r>
              <w:rPr>
                <w:sz w:val="20"/>
              </w:rPr>
              <w:t xml:space="preserve"> in students</w:t>
            </w:r>
          </w:p>
        </w:tc>
        <w:tc>
          <w:tcPr>
            <w:tcW w:w="1418" w:type="dxa"/>
          </w:tcPr>
          <w:p w:rsidR="002723EC" w:rsidRPr="00A92436" w:rsidRDefault="002723EC" w:rsidP="00701A64">
            <w:pPr>
              <w:jc w:val="center"/>
              <w:cnfStyle w:val="000000100000"/>
              <w:rPr>
                <w:sz w:val="20"/>
              </w:rPr>
            </w:pPr>
            <w:r w:rsidRPr="00A92436">
              <w:rPr>
                <w:sz w:val="20"/>
              </w:rPr>
              <w:t>3</w:t>
            </w:r>
          </w:p>
        </w:tc>
        <w:tc>
          <w:tcPr>
            <w:tcW w:w="1337" w:type="dxa"/>
          </w:tcPr>
          <w:p w:rsidR="002723EC" w:rsidRPr="00A92436" w:rsidRDefault="002723EC" w:rsidP="00701A64">
            <w:pPr>
              <w:jc w:val="center"/>
              <w:cnfStyle w:val="000000100000"/>
              <w:rPr>
                <w:sz w:val="20"/>
              </w:rPr>
            </w:pPr>
            <w:r>
              <w:rPr>
                <w:sz w:val="20"/>
              </w:rPr>
              <w:t>O</w:t>
            </w:r>
          </w:p>
        </w:tc>
      </w:tr>
      <w:tr w:rsidR="002723EC" w:rsidTr="00701A64">
        <w:tc>
          <w:tcPr>
            <w:cnfStyle w:val="001000000000"/>
            <w:tcW w:w="1557" w:type="dxa"/>
            <w:tcBorders>
              <w:right w:val="thinThickSmallGap" w:sz="24" w:space="0" w:color="auto"/>
            </w:tcBorders>
          </w:tcPr>
          <w:p w:rsidR="002723EC" w:rsidRDefault="002723EC" w:rsidP="00701A64"/>
        </w:tc>
        <w:tc>
          <w:tcPr>
            <w:tcW w:w="4930" w:type="dxa"/>
            <w:tcBorders>
              <w:left w:val="thinThickSmallGap" w:sz="24" w:space="0" w:color="auto"/>
            </w:tcBorders>
          </w:tcPr>
          <w:p w:rsidR="002723EC" w:rsidRPr="00A92436" w:rsidRDefault="002723EC" w:rsidP="00701A64">
            <w:pPr>
              <w:cnfStyle w:val="000000000000"/>
              <w:rPr>
                <w:sz w:val="20"/>
              </w:rPr>
            </w:pPr>
            <w:r>
              <w:rPr>
                <w:sz w:val="20"/>
              </w:rPr>
              <w:t>Students are c</w:t>
            </w:r>
            <w:r w:rsidRPr="00A92436">
              <w:rPr>
                <w:sz w:val="20"/>
              </w:rPr>
              <w:t>ritical and creative thinkers</w:t>
            </w:r>
          </w:p>
        </w:tc>
        <w:tc>
          <w:tcPr>
            <w:tcW w:w="1418" w:type="dxa"/>
          </w:tcPr>
          <w:p w:rsidR="002723EC" w:rsidRPr="00A92436" w:rsidRDefault="002723EC" w:rsidP="00701A64">
            <w:pPr>
              <w:jc w:val="center"/>
              <w:cnfStyle w:val="000000000000"/>
              <w:rPr>
                <w:sz w:val="20"/>
              </w:rPr>
            </w:pPr>
            <w:r w:rsidRPr="00A92436">
              <w:rPr>
                <w:sz w:val="20"/>
              </w:rPr>
              <w:t>2</w:t>
            </w:r>
          </w:p>
        </w:tc>
        <w:tc>
          <w:tcPr>
            <w:tcW w:w="1337" w:type="dxa"/>
          </w:tcPr>
          <w:p w:rsidR="002723EC" w:rsidRPr="00A92436" w:rsidRDefault="002723EC" w:rsidP="00701A64">
            <w:pPr>
              <w:jc w:val="center"/>
              <w:cnfStyle w:val="000000000000"/>
              <w:rPr>
                <w:sz w:val="20"/>
              </w:rPr>
            </w:pPr>
            <w:r>
              <w:rPr>
                <w:sz w:val="20"/>
              </w:rPr>
              <w:t>O</w:t>
            </w:r>
          </w:p>
        </w:tc>
      </w:tr>
      <w:tr w:rsidR="002723EC" w:rsidTr="00701A64">
        <w:trPr>
          <w:cnfStyle w:val="000000100000"/>
        </w:trPr>
        <w:tc>
          <w:tcPr>
            <w:cnfStyle w:val="001000000000"/>
            <w:tcW w:w="1557" w:type="dxa"/>
            <w:tcBorders>
              <w:right w:val="thinThickSmallGap" w:sz="24" w:space="0" w:color="auto"/>
            </w:tcBorders>
          </w:tcPr>
          <w:p w:rsidR="002723EC" w:rsidRDefault="002723EC" w:rsidP="00701A64"/>
        </w:tc>
        <w:tc>
          <w:tcPr>
            <w:tcW w:w="4930" w:type="dxa"/>
            <w:tcBorders>
              <w:left w:val="thinThickSmallGap" w:sz="24" w:space="0" w:color="auto"/>
            </w:tcBorders>
          </w:tcPr>
          <w:p w:rsidR="002723EC" w:rsidRPr="00A92436" w:rsidRDefault="002723EC" w:rsidP="00701A64">
            <w:pPr>
              <w:cnfStyle w:val="000000100000"/>
              <w:rPr>
                <w:sz w:val="20"/>
              </w:rPr>
            </w:pPr>
            <w:r w:rsidRPr="00A92436">
              <w:rPr>
                <w:sz w:val="20"/>
              </w:rPr>
              <w:t>Curiosity</w:t>
            </w:r>
            <w:r>
              <w:rPr>
                <w:sz w:val="20"/>
              </w:rPr>
              <w:t xml:space="preserve"> of students</w:t>
            </w:r>
          </w:p>
        </w:tc>
        <w:tc>
          <w:tcPr>
            <w:tcW w:w="1418" w:type="dxa"/>
          </w:tcPr>
          <w:p w:rsidR="002723EC" w:rsidRPr="00A92436" w:rsidRDefault="002723EC" w:rsidP="00701A64">
            <w:pPr>
              <w:jc w:val="center"/>
              <w:cnfStyle w:val="000000100000"/>
              <w:rPr>
                <w:sz w:val="20"/>
              </w:rPr>
            </w:pPr>
            <w:r w:rsidRPr="00A92436">
              <w:rPr>
                <w:sz w:val="20"/>
              </w:rPr>
              <w:t>2</w:t>
            </w:r>
          </w:p>
        </w:tc>
        <w:tc>
          <w:tcPr>
            <w:tcW w:w="1337" w:type="dxa"/>
          </w:tcPr>
          <w:p w:rsidR="002723EC" w:rsidRPr="00A92436" w:rsidRDefault="002723EC" w:rsidP="00701A64">
            <w:pPr>
              <w:jc w:val="center"/>
              <w:cnfStyle w:val="000000100000"/>
              <w:rPr>
                <w:sz w:val="20"/>
              </w:rPr>
            </w:pPr>
            <w:r>
              <w:rPr>
                <w:sz w:val="20"/>
              </w:rPr>
              <w:t>O</w:t>
            </w:r>
          </w:p>
        </w:tc>
      </w:tr>
    </w:tbl>
    <w:p w:rsidR="002723EC" w:rsidRDefault="002723EC" w:rsidP="002723EC"/>
    <w:p w:rsidR="002723EC" w:rsidRDefault="002723EC" w:rsidP="002723EC">
      <w:r>
        <w:t>** I= Input focus</w:t>
      </w:r>
    </w:p>
    <w:p w:rsidR="002723EC" w:rsidRDefault="002723EC" w:rsidP="002723EC">
      <w:r>
        <w:t xml:space="preserve">     O=Student outcome focus</w:t>
      </w:r>
    </w:p>
    <w:p w:rsidR="00D568BC" w:rsidRPr="00D061B4" w:rsidRDefault="00D568BC" w:rsidP="008C70C1">
      <w:pPr>
        <w:spacing w:line="480" w:lineRule="auto"/>
      </w:pPr>
    </w:p>
    <w:sectPr w:rsidR="00D568BC" w:rsidRPr="00D061B4" w:rsidSect="002723EC">
      <w:pgSz w:w="11906" w:h="16838"/>
      <w:pgMar w:top="1985"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n-ea">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BD2CAE6"/>
    <w:lvl w:ilvl="0">
      <w:start w:val="1"/>
      <w:numFmt w:val="bullet"/>
      <w:pStyle w:val="hi1"/>
      <w:lvlText w:val=""/>
      <w:lvlJc w:val="left"/>
      <w:pPr>
        <w:tabs>
          <w:tab w:val="num" w:pos="360"/>
        </w:tabs>
        <w:ind w:left="360" w:hanging="360"/>
      </w:pPr>
      <w:rPr>
        <w:rFonts w:ascii="Wingdings" w:hAnsi="Wingdings" w:hint="default"/>
      </w:rPr>
    </w:lvl>
  </w:abstractNum>
  <w:abstractNum w:abstractNumId="1">
    <w:nsid w:val="02FE7302"/>
    <w:multiLevelType w:val="hybridMultilevel"/>
    <w:tmpl w:val="D48E09CC"/>
    <w:lvl w:ilvl="0" w:tplc="52AC140E">
      <w:start w:val="1"/>
      <w:numFmt w:val="bullet"/>
      <w:lvlText w:val="•"/>
      <w:lvlJc w:val="left"/>
      <w:pPr>
        <w:tabs>
          <w:tab w:val="num" w:pos="720"/>
        </w:tabs>
        <w:ind w:left="720" w:hanging="360"/>
      </w:pPr>
      <w:rPr>
        <w:rFonts w:ascii="Arial" w:hAnsi="Arial" w:hint="default"/>
      </w:rPr>
    </w:lvl>
    <w:lvl w:ilvl="1" w:tplc="D9D2D444" w:tentative="1">
      <w:start w:val="1"/>
      <w:numFmt w:val="bullet"/>
      <w:lvlText w:val="•"/>
      <w:lvlJc w:val="left"/>
      <w:pPr>
        <w:tabs>
          <w:tab w:val="num" w:pos="1440"/>
        </w:tabs>
        <w:ind w:left="1440" w:hanging="360"/>
      </w:pPr>
      <w:rPr>
        <w:rFonts w:ascii="Arial" w:hAnsi="Arial" w:hint="default"/>
      </w:rPr>
    </w:lvl>
    <w:lvl w:ilvl="2" w:tplc="ECD2B21A" w:tentative="1">
      <w:start w:val="1"/>
      <w:numFmt w:val="bullet"/>
      <w:lvlText w:val="•"/>
      <w:lvlJc w:val="left"/>
      <w:pPr>
        <w:tabs>
          <w:tab w:val="num" w:pos="2160"/>
        </w:tabs>
        <w:ind w:left="2160" w:hanging="360"/>
      </w:pPr>
      <w:rPr>
        <w:rFonts w:ascii="Arial" w:hAnsi="Arial" w:hint="default"/>
      </w:rPr>
    </w:lvl>
    <w:lvl w:ilvl="3" w:tplc="24564F72" w:tentative="1">
      <w:start w:val="1"/>
      <w:numFmt w:val="bullet"/>
      <w:lvlText w:val="•"/>
      <w:lvlJc w:val="left"/>
      <w:pPr>
        <w:tabs>
          <w:tab w:val="num" w:pos="2880"/>
        </w:tabs>
        <w:ind w:left="2880" w:hanging="360"/>
      </w:pPr>
      <w:rPr>
        <w:rFonts w:ascii="Arial" w:hAnsi="Arial" w:hint="default"/>
      </w:rPr>
    </w:lvl>
    <w:lvl w:ilvl="4" w:tplc="18F265B2" w:tentative="1">
      <w:start w:val="1"/>
      <w:numFmt w:val="bullet"/>
      <w:lvlText w:val="•"/>
      <w:lvlJc w:val="left"/>
      <w:pPr>
        <w:tabs>
          <w:tab w:val="num" w:pos="3600"/>
        </w:tabs>
        <w:ind w:left="3600" w:hanging="360"/>
      </w:pPr>
      <w:rPr>
        <w:rFonts w:ascii="Arial" w:hAnsi="Arial" w:hint="default"/>
      </w:rPr>
    </w:lvl>
    <w:lvl w:ilvl="5" w:tplc="EC9A7B72" w:tentative="1">
      <w:start w:val="1"/>
      <w:numFmt w:val="bullet"/>
      <w:lvlText w:val="•"/>
      <w:lvlJc w:val="left"/>
      <w:pPr>
        <w:tabs>
          <w:tab w:val="num" w:pos="4320"/>
        </w:tabs>
        <w:ind w:left="4320" w:hanging="360"/>
      </w:pPr>
      <w:rPr>
        <w:rFonts w:ascii="Arial" w:hAnsi="Arial" w:hint="default"/>
      </w:rPr>
    </w:lvl>
    <w:lvl w:ilvl="6" w:tplc="54F83E1A" w:tentative="1">
      <w:start w:val="1"/>
      <w:numFmt w:val="bullet"/>
      <w:lvlText w:val="•"/>
      <w:lvlJc w:val="left"/>
      <w:pPr>
        <w:tabs>
          <w:tab w:val="num" w:pos="5040"/>
        </w:tabs>
        <w:ind w:left="5040" w:hanging="360"/>
      </w:pPr>
      <w:rPr>
        <w:rFonts w:ascii="Arial" w:hAnsi="Arial" w:hint="default"/>
      </w:rPr>
    </w:lvl>
    <w:lvl w:ilvl="7" w:tplc="EF86A276" w:tentative="1">
      <w:start w:val="1"/>
      <w:numFmt w:val="bullet"/>
      <w:lvlText w:val="•"/>
      <w:lvlJc w:val="left"/>
      <w:pPr>
        <w:tabs>
          <w:tab w:val="num" w:pos="5760"/>
        </w:tabs>
        <w:ind w:left="5760" w:hanging="360"/>
      </w:pPr>
      <w:rPr>
        <w:rFonts w:ascii="Arial" w:hAnsi="Arial" w:hint="default"/>
      </w:rPr>
    </w:lvl>
    <w:lvl w:ilvl="8" w:tplc="1C7AC1E2" w:tentative="1">
      <w:start w:val="1"/>
      <w:numFmt w:val="bullet"/>
      <w:lvlText w:val="•"/>
      <w:lvlJc w:val="left"/>
      <w:pPr>
        <w:tabs>
          <w:tab w:val="num" w:pos="6480"/>
        </w:tabs>
        <w:ind w:left="6480" w:hanging="360"/>
      </w:pPr>
      <w:rPr>
        <w:rFonts w:ascii="Arial" w:hAnsi="Arial" w:hint="default"/>
      </w:rPr>
    </w:lvl>
  </w:abstractNum>
  <w:abstractNum w:abstractNumId="2">
    <w:nsid w:val="02FF0D37"/>
    <w:multiLevelType w:val="hybridMultilevel"/>
    <w:tmpl w:val="405A21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5054512"/>
    <w:multiLevelType w:val="hybridMultilevel"/>
    <w:tmpl w:val="EDC06CF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6CB5683"/>
    <w:multiLevelType w:val="hybridMultilevel"/>
    <w:tmpl w:val="CEF879C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18250BB"/>
    <w:multiLevelType w:val="hybridMultilevel"/>
    <w:tmpl w:val="BB1EE96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1C9F3B61"/>
    <w:multiLevelType w:val="hybridMultilevel"/>
    <w:tmpl w:val="7410EF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41853B5"/>
    <w:multiLevelType w:val="hybridMultilevel"/>
    <w:tmpl w:val="1CFC48F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5F968A8"/>
    <w:multiLevelType w:val="hybridMultilevel"/>
    <w:tmpl w:val="A8E870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62B09B0"/>
    <w:multiLevelType w:val="hybridMultilevel"/>
    <w:tmpl w:val="A8F2FDA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2659536F"/>
    <w:multiLevelType w:val="hybridMultilevel"/>
    <w:tmpl w:val="0CB01056"/>
    <w:lvl w:ilvl="0" w:tplc="94D41F66">
      <w:start w:val="1"/>
      <w:numFmt w:val="decimal"/>
      <w:lvlText w:val="(%1)"/>
      <w:lvlJc w:val="left"/>
      <w:pPr>
        <w:tabs>
          <w:tab w:val="num" w:pos="915"/>
        </w:tabs>
        <w:ind w:left="915" w:hanging="37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2DA6776F"/>
    <w:multiLevelType w:val="hybridMultilevel"/>
    <w:tmpl w:val="688424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2E2615EE"/>
    <w:multiLevelType w:val="hybridMultilevel"/>
    <w:tmpl w:val="F8682ED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59A0927"/>
    <w:multiLevelType w:val="hybridMultilevel"/>
    <w:tmpl w:val="7B1C44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378C33C3"/>
    <w:multiLevelType w:val="hybridMultilevel"/>
    <w:tmpl w:val="EF96CEF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3ABE40C5"/>
    <w:multiLevelType w:val="hybridMultilevel"/>
    <w:tmpl w:val="20EA2F0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3C0D1199"/>
    <w:multiLevelType w:val="hybridMultilevel"/>
    <w:tmpl w:val="8738F4D6"/>
    <w:lvl w:ilvl="0" w:tplc="3F82EDCC">
      <w:start w:val="1"/>
      <w:numFmt w:val="bullet"/>
      <w:lvlText w:val="•"/>
      <w:lvlJc w:val="left"/>
      <w:pPr>
        <w:tabs>
          <w:tab w:val="num" w:pos="720"/>
        </w:tabs>
        <w:ind w:left="720" w:hanging="360"/>
      </w:pPr>
      <w:rPr>
        <w:rFonts w:ascii="Arial" w:hAnsi="Arial" w:hint="default"/>
      </w:rPr>
    </w:lvl>
    <w:lvl w:ilvl="1" w:tplc="57801AB8" w:tentative="1">
      <w:start w:val="1"/>
      <w:numFmt w:val="bullet"/>
      <w:lvlText w:val="•"/>
      <w:lvlJc w:val="left"/>
      <w:pPr>
        <w:tabs>
          <w:tab w:val="num" w:pos="1440"/>
        </w:tabs>
        <w:ind w:left="1440" w:hanging="360"/>
      </w:pPr>
      <w:rPr>
        <w:rFonts w:ascii="Arial" w:hAnsi="Arial" w:hint="default"/>
      </w:rPr>
    </w:lvl>
    <w:lvl w:ilvl="2" w:tplc="7ADE2C44" w:tentative="1">
      <w:start w:val="1"/>
      <w:numFmt w:val="bullet"/>
      <w:lvlText w:val="•"/>
      <w:lvlJc w:val="left"/>
      <w:pPr>
        <w:tabs>
          <w:tab w:val="num" w:pos="2160"/>
        </w:tabs>
        <w:ind w:left="2160" w:hanging="360"/>
      </w:pPr>
      <w:rPr>
        <w:rFonts w:ascii="Arial" w:hAnsi="Arial" w:hint="default"/>
      </w:rPr>
    </w:lvl>
    <w:lvl w:ilvl="3" w:tplc="AF2A911E" w:tentative="1">
      <w:start w:val="1"/>
      <w:numFmt w:val="bullet"/>
      <w:lvlText w:val="•"/>
      <w:lvlJc w:val="left"/>
      <w:pPr>
        <w:tabs>
          <w:tab w:val="num" w:pos="2880"/>
        </w:tabs>
        <w:ind w:left="2880" w:hanging="360"/>
      </w:pPr>
      <w:rPr>
        <w:rFonts w:ascii="Arial" w:hAnsi="Arial" w:hint="default"/>
      </w:rPr>
    </w:lvl>
    <w:lvl w:ilvl="4" w:tplc="C5F61352" w:tentative="1">
      <w:start w:val="1"/>
      <w:numFmt w:val="bullet"/>
      <w:lvlText w:val="•"/>
      <w:lvlJc w:val="left"/>
      <w:pPr>
        <w:tabs>
          <w:tab w:val="num" w:pos="3600"/>
        </w:tabs>
        <w:ind w:left="3600" w:hanging="360"/>
      </w:pPr>
      <w:rPr>
        <w:rFonts w:ascii="Arial" w:hAnsi="Arial" w:hint="default"/>
      </w:rPr>
    </w:lvl>
    <w:lvl w:ilvl="5" w:tplc="712E4CEE" w:tentative="1">
      <w:start w:val="1"/>
      <w:numFmt w:val="bullet"/>
      <w:lvlText w:val="•"/>
      <w:lvlJc w:val="left"/>
      <w:pPr>
        <w:tabs>
          <w:tab w:val="num" w:pos="4320"/>
        </w:tabs>
        <w:ind w:left="4320" w:hanging="360"/>
      </w:pPr>
      <w:rPr>
        <w:rFonts w:ascii="Arial" w:hAnsi="Arial" w:hint="default"/>
      </w:rPr>
    </w:lvl>
    <w:lvl w:ilvl="6" w:tplc="A438A2D0" w:tentative="1">
      <w:start w:val="1"/>
      <w:numFmt w:val="bullet"/>
      <w:lvlText w:val="•"/>
      <w:lvlJc w:val="left"/>
      <w:pPr>
        <w:tabs>
          <w:tab w:val="num" w:pos="5040"/>
        </w:tabs>
        <w:ind w:left="5040" w:hanging="360"/>
      </w:pPr>
      <w:rPr>
        <w:rFonts w:ascii="Arial" w:hAnsi="Arial" w:hint="default"/>
      </w:rPr>
    </w:lvl>
    <w:lvl w:ilvl="7" w:tplc="AC443976" w:tentative="1">
      <w:start w:val="1"/>
      <w:numFmt w:val="bullet"/>
      <w:lvlText w:val="•"/>
      <w:lvlJc w:val="left"/>
      <w:pPr>
        <w:tabs>
          <w:tab w:val="num" w:pos="5760"/>
        </w:tabs>
        <w:ind w:left="5760" w:hanging="360"/>
      </w:pPr>
      <w:rPr>
        <w:rFonts w:ascii="Arial" w:hAnsi="Arial" w:hint="default"/>
      </w:rPr>
    </w:lvl>
    <w:lvl w:ilvl="8" w:tplc="AE86C69E" w:tentative="1">
      <w:start w:val="1"/>
      <w:numFmt w:val="bullet"/>
      <w:lvlText w:val="•"/>
      <w:lvlJc w:val="left"/>
      <w:pPr>
        <w:tabs>
          <w:tab w:val="num" w:pos="6480"/>
        </w:tabs>
        <w:ind w:left="6480" w:hanging="360"/>
      </w:pPr>
      <w:rPr>
        <w:rFonts w:ascii="Arial" w:hAnsi="Arial" w:hint="default"/>
      </w:rPr>
    </w:lvl>
  </w:abstractNum>
  <w:abstractNum w:abstractNumId="17">
    <w:nsid w:val="3D91143B"/>
    <w:multiLevelType w:val="hybridMultilevel"/>
    <w:tmpl w:val="AF06FDB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1115951"/>
    <w:multiLevelType w:val="hybridMultilevel"/>
    <w:tmpl w:val="FA82E328"/>
    <w:lvl w:ilvl="0" w:tplc="F7808700">
      <w:start w:val="1"/>
      <w:numFmt w:val="bullet"/>
      <w:lvlText w:val="•"/>
      <w:lvlJc w:val="left"/>
      <w:pPr>
        <w:tabs>
          <w:tab w:val="num" w:pos="720"/>
        </w:tabs>
        <w:ind w:left="720" w:hanging="360"/>
      </w:pPr>
      <w:rPr>
        <w:rFonts w:ascii="Arial" w:hAnsi="Arial" w:hint="default"/>
      </w:rPr>
    </w:lvl>
    <w:lvl w:ilvl="1" w:tplc="990E5DE6" w:tentative="1">
      <w:start w:val="1"/>
      <w:numFmt w:val="bullet"/>
      <w:lvlText w:val="•"/>
      <w:lvlJc w:val="left"/>
      <w:pPr>
        <w:tabs>
          <w:tab w:val="num" w:pos="1440"/>
        </w:tabs>
        <w:ind w:left="1440" w:hanging="360"/>
      </w:pPr>
      <w:rPr>
        <w:rFonts w:ascii="Arial" w:hAnsi="Arial" w:hint="default"/>
      </w:rPr>
    </w:lvl>
    <w:lvl w:ilvl="2" w:tplc="A630F99E" w:tentative="1">
      <w:start w:val="1"/>
      <w:numFmt w:val="bullet"/>
      <w:lvlText w:val="•"/>
      <w:lvlJc w:val="left"/>
      <w:pPr>
        <w:tabs>
          <w:tab w:val="num" w:pos="2160"/>
        </w:tabs>
        <w:ind w:left="2160" w:hanging="360"/>
      </w:pPr>
      <w:rPr>
        <w:rFonts w:ascii="Arial" w:hAnsi="Arial" w:hint="default"/>
      </w:rPr>
    </w:lvl>
    <w:lvl w:ilvl="3" w:tplc="E86634AC" w:tentative="1">
      <w:start w:val="1"/>
      <w:numFmt w:val="bullet"/>
      <w:lvlText w:val="•"/>
      <w:lvlJc w:val="left"/>
      <w:pPr>
        <w:tabs>
          <w:tab w:val="num" w:pos="2880"/>
        </w:tabs>
        <w:ind w:left="2880" w:hanging="360"/>
      </w:pPr>
      <w:rPr>
        <w:rFonts w:ascii="Arial" w:hAnsi="Arial" w:hint="default"/>
      </w:rPr>
    </w:lvl>
    <w:lvl w:ilvl="4" w:tplc="0A26BDBE" w:tentative="1">
      <w:start w:val="1"/>
      <w:numFmt w:val="bullet"/>
      <w:lvlText w:val="•"/>
      <w:lvlJc w:val="left"/>
      <w:pPr>
        <w:tabs>
          <w:tab w:val="num" w:pos="3600"/>
        </w:tabs>
        <w:ind w:left="3600" w:hanging="360"/>
      </w:pPr>
      <w:rPr>
        <w:rFonts w:ascii="Arial" w:hAnsi="Arial" w:hint="default"/>
      </w:rPr>
    </w:lvl>
    <w:lvl w:ilvl="5" w:tplc="D6D4FED2" w:tentative="1">
      <w:start w:val="1"/>
      <w:numFmt w:val="bullet"/>
      <w:lvlText w:val="•"/>
      <w:lvlJc w:val="left"/>
      <w:pPr>
        <w:tabs>
          <w:tab w:val="num" w:pos="4320"/>
        </w:tabs>
        <w:ind w:left="4320" w:hanging="360"/>
      </w:pPr>
      <w:rPr>
        <w:rFonts w:ascii="Arial" w:hAnsi="Arial" w:hint="default"/>
      </w:rPr>
    </w:lvl>
    <w:lvl w:ilvl="6" w:tplc="48FC81E4" w:tentative="1">
      <w:start w:val="1"/>
      <w:numFmt w:val="bullet"/>
      <w:lvlText w:val="•"/>
      <w:lvlJc w:val="left"/>
      <w:pPr>
        <w:tabs>
          <w:tab w:val="num" w:pos="5040"/>
        </w:tabs>
        <w:ind w:left="5040" w:hanging="360"/>
      </w:pPr>
      <w:rPr>
        <w:rFonts w:ascii="Arial" w:hAnsi="Arial" w:hint="default"/>
      </w:rPr>
    </w:lvl>
    <w:lvl w:ilvl="7" w:tplc="A71689FE" w:tentative="1">
      <w:start w:val="1"/>
      <w:numFmt w:val="bullet"/>
      <w:lvlText w:val="•"/>
      <w:lvlJc w:val="left"/>
      <w:pPr>
        <w:tabs>
          <w:tab w:val="num" w:pos="5760"/>
        </w:tabs>
        <w:ind w:left="5760" w:hanging="360"/>
      </w:pPr>
      <w:rPr>
        <w:rFonts w:ascii="Arial" w:hAnsi="Arial" w:hint="default"/>
      </w:rPr>
    </w:lvl>
    <w:lvl w:ilvl="8" w:tplc="44FE3466" w:tentative="1">
      <w:start w:val="1"/>
      <w:numFmt w:val="bullet"/>
      <w:lvlText w:val="•"/>
      <w:lvlJc w:val="left"/>
      <w:pPr>
        <w:tabs>
          <w:tab w:val="num" w:pos="6480"/>
        </w:tabs>
        <w:ind w:left="6480" w:hanging="360"/>
      </w:pPr>
      <w:rPr>
        <w:rFonts w:ascii="Arial" w:hAnsi="Arial" w:hint="default"/>
      </w:rPr>
    </w:lvl>
  </w:abstractNum>
  <w:abstractNum w:abstractNumId="19">
    <w:nsid w:val="413C6016"/>
    <w:multiLevelType w:val="hybridMultilevel"/>
    <w:tmpl w:val="0D0284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465F6C8B"/>
    <w:multiLevelType w:val="hybridMultilevel"/>
    <w:tmpl w:val="CB9CAE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4AA866A9"/>
    <w:multiLevelType w:val="hybridMultilevel"/>
    <w:tmpl w:val="707A7FE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BA24042"/>
    <w:multiLevelType w:val="hybridMultilevel"/>
    <w:tmpl w:val="E060691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53ED5FAB"/>
    <w:multiLevelType w:val="hybridMultilevel"/>
    <w:tmpl w:val="EAD0C95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4F87034"/>
    <w:multiLevelType w:val="hybridMultilevel"/>
    <w:tmpl w:val="958A492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F765DB5"/>
    <w:multiLevelType w:val="hybridMultilevel"/>
    <w:tmpl w:val="B8400D6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77C92B81"/>
    <w:multiLevelType w:val="hybridMultilevel"/>
    <w:tmpl w:val="6A32682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7DB61294"/>
    <w:multiLevelType w:val="hybridMultilevel"/>
    <w:tmpl w:val="B4943B1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7"/>
  </w:num>
  <w:num w:numId="3">
    <w:abstractNumId w:val="1"/>
  </w:num>
  <w:num w:numId="4">
    <w:abstractNumId w:val="16"/>
  </w:num>
  <w:num w:numId="5">
    <w:abstractNumId w:val="0"/>
  </w:num>
  <w:num w:numId="6">
    <w:abstractNumId w:val="10"/>
  </w:num>
  <w:num w:numId="7">
    <w:abstractNumId w:val="4"/>
  </w:num>
  <w:num w:numId="8">
    <w:abstractNumId w:val="7"/>
  </w:num>
  <w:num w:numId="9">
    <w:abstractNumId w:val="9"/>
  </w:num>
  <w:num w:numId="10">
    <w:abstractNumId w:val="6"/>
  </w:num>
  <w:num w:numId="11">
    <w:abstractNumId w:val="14"/>
  </w:num>
  <w:num w:numId="12">
    <w:abstractNumId w:val="21"/>
  </w:num>
  <w:num w:numId="13">
    <w:abstractNumId w:val="23"/>
  </w:num>
  <w:num w:numId="14">
    <w:abstractNumId w:val="13"/>
  </w:num>
  <w:num w:numId="15">
    <w:abstractNumId w:val="15"/>
  </w:num>
  <w:num w:numId="16">
    <w:abstractNumId w:val="5"/>
  </w:num>
  <w:num w:numId="17">
    <w:abstractNumId w:val="27"/>
  </w:num>
  <w:num w:numId="18">
    <w:abstractNumId w:val="20"/>
  </w:num>
  <w:num w:numId="19">
    <w:abstractNumId w:val="3"/>
  </w:num>
  <w:num w:numId="20">
    <w:abstractNumId w:val="12"/>
  </w:num>
  <w:num w:numId="21">
    <w:abstractNumId w:val="19"/>
  </w:num>
  <w:num w:numId="22">
    <w:abstractNumId w:val="2"/>
  </w:num>
  <w:num w:numId="23">
    <w:abstractNumId w:val="8"/>
  </w:num>
  <w:num w:numId="24">
    <w:abstractNumId w:val="25"/>
  </w:num>
  <w:num w:numId="25">
    <w:abstractNumId w:val="24"/>
  </w:num>
  <w:num w:numId="26">
    <w:abstractNumId w:val="26"/>
  </w:num>
  <w:num w:numId="27">
    <w:abstractNumId w:val="22"/>
  </w:num>
  <w:num w:numId="2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docVars>
    <w:docVar w:name="EN.InstantFormat" w:val="d(B*ɐ%Ŕ*ű%©Ɠ*%Ė*%Ɠ*%½*%¤u*Ʀ%¨"/>
    <w:docVar w:name="EN.Layout" w:val="&quot;7&#10;En9g¦VÝs'¬Ĕ0Îŋ¬:ðƃÉDēƺæMĵǱăWŗȨğaźɠļjƜʗřtƾˎŶ~ǡ̅ƒȃ̽ƯȥʹǌɈΫǩ¤ɪϢȅ®ʌКȢ¸ʯёȿÁˑ҈ɜË˴ҿɸÕ̖ӷʕß̸Ԯʲè͛եˏòͽ֜˫üΟה̈ąς؋̥ďϤق͂ęІٹ͞ĢЩڰͻĬыۨΘĶѭܟεĿҐݖϑŉҲލϮœӔ߅ЋŜӷ߼ЧŦԙ࠳фŰԻࡪѡŹ՞ࢢѾƃրࣙҚƍ֢ऐҷƖׅेӔƠקॿӱƪ؉শԍƳج৭ԪƽَਤՇǇٰੜդǐړઓրǚڵ૊֝ǤۗଁֺǭۺହחǷܜ୰׳ȁܾ஧ؐȊݡ௞حȔރఖيȞޥ్٦ȧ߈಄ڃȱߪ಻ڠȻࠌೲڽɄ࠯പۙɎࡑൡ۶ɘࡳ඘ܓɡ࢖ාܰɫࢸง݌ɵࣛ฾ݩɿࣽ๵ކʈटຬޣʒू໤޿ʜ।༛ߜʥআདྷ߹ʯ঩ྉࠕʹো࿁࠲˂৭࿸ࡏˌਐု࡬˖ਲၦ࢈˟੔႞ࢥ˩੷ვࣂ˳ઙᄌࣟ˼઻ᅃࣻ̆૞ᅻघ̐଀ᆲव̙ଢᇩ॒̣୅ሠ८̭୧ቘঋ̶உ኏ন̀஬዆৅͊௎ዽৡ͓௰ጵ৾͝ఓ፬ਛͧవᎣਸͰ౗Ꮪ੔ͺ౺ᐑੱ΄ಜᑉ઎΍ಾᒀફΗೡᒷેΡഃᓮ૤Ϊഥᔦଁδൈᕝଞξ൪ᖔ଺χඌᗋୗϑදᘃ୴ϛෑᘺஐϤෳᙱ஭Ϯถᚨொϸุᛠ௧Ё๛᜗ఃЋ๽ᝎఠЕຟចఽПໂួౚШ໤៴౶в༆ᠫಓм༩ᡢರхཋᢚ್я཭ᣑ೩љྐᤈആѢྲ᤿ണѬ࿔᥷ീѶ࿷᦮൜ѿမ᧥൹҉ျ᨜ඖғၞᩓඳҜႀ᪋ාҦႢ᫂෬ҰჅ᫹ฉҹყᬰฦӃᄉ᭨โӍᄬᮟ๟Ӗᅎᯖ๼ӠᅰᰍນӪᆓ᱅ີӳᆵᱼ໒ӽᇗᲳ໯ԇᇺᳪ༌Ԑሜᴢ༨ԚሾᵙཅԤቡᶐརԭኃ᷇ཾԷእ᷿ྛՁወḶྸՊዪṭ࿕ՔጌẤ࿱՞ጯỜဎէፑἓါձ፳Ὂ၈ջ᎖ᾁၤքᎸᾹႁ֎Ꮫ῰႞֘ᏽ‧Ⴛ֢ᐟ⁞თ֫ᑂₕჴֵᑤ⃍ᄑֿᒆ℄ᄮ׈ᒩ℻ᅊגᓋⅲᅧלᓭ↪ᆄץᔐ⇡ᆡׯᔲ∘ᆽ׹ᕔ≏ᇚ؂ᕷ⊇ᇷ،ᖙ⊾ሔؖᖻ⋵ሰ؟ᗞ⌬ቍةᘀ⍤ቪسᘢ⎛ኇؼᙅ⏒ኣنᙧ␉ዀِᚉ⑁ዝٙᚬ⑸ዺ٣ᛎ⒯጖٭ᛰⓦጳٶᜓ┞ፐڀ᜵╕፬ڊ᝗▌ᎉړ᝺◃Ꭶڝវ◻Ꮓڧើ☲Ꮯڰ១♩ᏼں᠃⚠ᐙۄᠥ⛗ᐶۍᡈ✏ᑒۗᡪ❆ᑯۡᢌ❽ᒌ"/>
    <w:docVar w:name="EN.Libraries" w:val="d(B*ɐ%Ŕ*ű%©Ɠ*%Ė*%Ɠ*%½*%¤u*Ʀ%¨⇿ꐐ態ЃĆ폜檮Ѐ&amp;꒐啋ЃĆ폜檮Ѐ&amp;⃿ꘐ䄋ЃĆ頡ɴ䄂۫頡ɴ䄂۫ɴ䄂۫퉡ʆ䄂۫顩ɴ䄂۫颁ɴ䄂۫퉹ʆ䄂۫틁ʆ䄂۫튩ʆ䄂۫튑ʆ䄂۫뽀۪䄂۫₀ۭ䄂۫₀ۭ䄂۫뽀۪䄂۫Ү䄂۫숨ޡ䄂۫뽠۪䄂۫ゐПĂ۫폜檮Ѐ&amp;쇿ꐐ啋ᐃĆ폜檮Ѐ색&amp;⃿␐啋ЃĆ폜檮Ѐ3&amp;⃿⒐䄋ЃĆ폜檮Ѐ샓&amp;⃿⊐䄋ЃĆ폜檮Ѐ삨&amp;⇿ꐐ態ЃĆ폜檮Ѐ&amp;꒐啋ЃĆ폜檮Ѐ&amp;⃿ꘐ䄋ЃĆ틱ʆ䄂۫틱ʆ䄂۫飡ɴ䄂۫飹ɴ䄂۫팉ʆ䄂۫퍑ʆ䄂۫팹ʆ䄂۫팡ʆ䄂۫퍩ʆ䄂۫飉ɴ䄂۫뿠۪䄂ۭ۫䄂ۭ۫䄂۫뿠۪䄂۫兀܉䄂۫슨ޡ䄂۫怀۫䄂۫ゐПĂ۫폜檮Ѐ&amp;쇿ꐐ啋ᐃĆ폜檮Ѐ색&amp;⃿␐啋ЃĆ폜檮Ѐ3&amp;⃿⒐䄋ЃĆ폜檮Ѐ샓&amp;⃿⊐䄋ЃĆ폜檮Ѐ삨&amp;⇿ꐐ態ЃĆ폜檮Ѐ&amp;꒐啋ЃĆ폜檮Ѐ&amp;⃿ꘐ䄋ЃĆ饱ɴ䄂۫饱ɴ䄂۫펙ʆ䄂۫폡ʆ䄂۫평ʆ䄂۫펱ʆ䄂۫폹ʆ䄂۫퐑ʆ䄂۫馉ɴ䄂۫馡ɴ䄂۫悀۫䄂۫ۦ䄂۫ۦ䄂۫悀۫䄂۫炀۷䄂۫쌨ޡ䄂۫悠۫䄂۫ゐПĂ۫폜檮Ѐ&amp;쇿ꐐ啋ᐃĆ＀＀폜檮Ѐ색&amp;⃿␐啋ЃĆ폜檮Ѐ3&amp;⃿⒐䄋ЃĆऻ&#10;़폜檮Ѐ샓&amp;⃿⊐䄋ЃĆे폜檮Ѐ삨&amp;⇿"/>
  </w:docVars>
  <w:rsids>
    <w:rsidRoot w:val="006720B0"/>
    <w:rsid w:val="00020FD5"/>
    <w:rsid w:val="0004305C"/>
    <w:rsid w:val="00050C40"/>
    <w:rsid w:val="00073E85"/>
    <w:rsid w:val="00095FD6"/>
    <w:rsid w:val="000E7996"/>
    <w:rsid w:val="000F4CCF"/>
    <w:rsid w:val="000F5327"/>
    <w:rsid w:val="000F5AEF"/>
    <w:rsid w:val="000F6DC8"/>
    <w:rsid w:val="001076EE"/>
    <w:rsid w:val="00151468"/>
    <w:rsid w:val="001555C0"/>
    <w:rsid w:val="00157A6D"/>
    <w:rsid w:val="0016416F"/>
    <w:rsid w:val="00167B9D"/>
    <w:rsid w:val="00181EFF"/>
    <w:rsid w:val="0018327F"/>
    <w:rsid w:val="001B008B"/>
    <w:rsid w:val="001B0351"/>
    <w:rsid w:val="001C1B49"/>
    <w:rsid w:val="001C3CAA"/>
    <w:rsid w:val="001D1E77"/>
    <w:rsid w:val="001D6308"/>
    <w:rsid w:val="001E39A9"/>
    <w:rsid w:val="001E7D74"/>
    <w:rsid w:val="001F1F07"/>
    <w:rsid w:val="0020480F"/>
    <w:rsid w:val="00237A4B"/>
    <w:rsid w:val="0024099D"/>
    <w:rsid w:val="00260230"/>
    <w:rsid w:val="0026097E"/>
    <w:rsid w:val="002723EC"/>
    <w:rsid w:val="00274B17"/>
    <w:rsid w:val="002752E0"/>
    <w:rsid w:val="00276BC2"/>
    <w:rsid w:val="00277532"/>
    <w:rsid w:val="00290DB1"/>
    <w:rsid w:val="002B5012"/>
    <w:rsid w:val="002C20E0"/>
    <w:rsid w:val="00351E9A"/>
    <w:rsid w:val="0035262E"/>
    <w:rsid w:val="0035401C"/>
    <w:rsid w:val="003567CB"/>
    <w:rsid w:val="00362DD4"/>
    <w:rsid w:val="00394542"/>
    <w:rsid w:val="003A2FCA"/>
    <w:rsid w:val="003A5246"/>
    <w:rsid w:val="003B013F"/>
    <w:rsid w:val="003E64F4"/>
    <w:rsid w:val="003F67D0"/>
    <w:rsid w:val="00401FAC"/>
    <w:rsid w:val="0042217C"/>
    <w:rsid w:val="00443F9F"/>
    <w:rsid w:val="00446E64"/>
    <w:rsid w:val="00450659"/>
    <w:rsid w:val="004520BF"/>
    <w:rsid w:val="00480751"/>
    <w:rsid w:val="00494250"/>
    <w:rsid w:val="004A127E"/>
    <w:rsid w:val="004A48A8"/>
    <w:rsid w:val="004C4057"/>
    <w:rsid w:val="004F32AC"/>
    <w:rsid w:val="00505201"/>
    <w:rsid w:val="00514087"/>
    <w:rsid w:val="00535A9D"/>
    <w:rsid w:val="00551ADA"/>
    <w:rsid w:val="0060574B"/>
    <w:rsid w:val="006463DD"/>
    <w:rsid w:val="00650404"/>
    <w:rsid w:val="00650FA3"/>
    <w:rsid w:val="00651F5E"/>
    <w:rsid w:val="006720B0"/>
    <w:rsid w:val="0067299A"/>
    <w:rsid w:val="0067414D"/>
    <w:rsid w:val="00690D5C"/>
    <w:rsid w:val="00692265"/>
    <w:rsid w:val="0069455C"/>
    <w:rsid w:val="006A7DAB"/>
    <w:rsid w:val="006B4588"/>
    <w:rsid w:val="006E4D99"/>
    <w:rsid w:val="006F1372"/>
    <w:rsid w:val="00701A64"/>
    <w:rsid w:val="00707F9C"/>
    <w:rsid w:val="00756B99"/>
    <w:rsid w:val="00770634"/>
    <w:rsid w:val="00774E03"/>
    <w:rsid w:val="00782A09"/>
    <w:rsid w:val="0078519F"/>
    <w:rsid w:val="007C2CF0"/>
    <w:rsid w:val="007E56F9"/>
    <w:rsid w:val="007E5BA8"/>
    <w:rsid w:val="007F1628"/>
    <w:rsid w:val="00834DFD"/>
    <w:rsid w:val="00837973"/>
    <w:rsid w:val="00843722"/>
    <w:rsid w:val="00845499"/>
    <w:rsid w:val="0084614F"/>
    <w:rsid w:val="00866C5C"/>
    <w:rsid w:val="0088623D"/>
    <w:rsid w:val="008A73A4"/>
    <w:rsid w:val="008B14DD"/>
    <w:rsid w:val="008C70C1"/>
    <w:rsid w:val="008D3276"/>
    <w:rsid w:val="0092014B"/>
    <w:rsid w:val="00935A43"/>
    <w:rsid w:val="009424C1"/>
    <w:rsid w:val="009511FD"/>
    <w:rsid w:val="00976ACF"/>
    <w:rsid w:val="00977579"/>
    <w:rsid w:val="00981CF2"/>
    <w:rsid w:val="00982A75"/>
    <w:rsid w:val="0098721C"/>
    <w:rsid w:val="009A42A3"/>
    <w:rsid w:val="009B269D"/>
    <w:rsid w:val="009E58B6"/>
    <w:rsid w:val="00A24A88"/>
    <w:rsid w:val="00A3658D"/>
    <w:rsid w:val="00A465CD"/>
    <w:rsid w:val="00A73521"/>
    <w:rsid w:val="00A813DD"/>
    <w:rsid w:val="00A83D76"/>
    <w:rsid w:val="00A859F5"/>
    <w:rsid w:val="00A92436"/>
    <w:rsid w:val="00AA38AB"/>
    <w:rsid w:val="00AA44CA"/>
    <w:rsid w:val="00B20817"/>
    <w:rsid w:val="00B370C3"/>
    <w:rsid w:val="00B84FFA"/>
    <w:rsid w:val="00BA642A"/>
    <w:rsid w:val="00BD2547"/>
    <w:rsid w:val="00C252EB"/>
    <w:rsid w:val="00C60BBE"/>
    <w:rsid w:val="00C66030"/>
    <w:rsid w:val="00C90EF6"/>
    <w:rsid w:val="00CC448A"/>
    <w:rsid w:val="00CF2F82"/>
    <w:rsid w:val="00D061B4"/>
    <w:rsid w:val="00D12BE4"/>
    <w:rsid w:val="00D276E7"/>
    <w:rsid w:val="00D357A2"/>
    <w:rsid w:val="00D4267D"/>
    <w:rsid w:val="00D54830"/>
    <w:rsid w:val="00D55963"/>
    <w:rsid w:val="00D568BC"/>
    <w:rsid w:val="00D729F4"/>
    <w:rsid w:val="00D72CF0"/>
    <w:rsid w:val="00D7759C"/>
    <w:rsid w:val="00D964E0"/>
    <w:rsid w:val="00DA3E3B"/>
    <w:rsid w:val="00DC451A"/>
    <w:rsid w:val="00DD326C"/>
    <w:rsid w:val="00DD37BD"/>
    <w:rsid w:val="00DE7306"/>
    <w:rsid w:val="00DF560B"/>
    <w:rsid w:val="00DF6998"/>
    <w:rsid w:val="00E474F3"/>
    <w:rsid w:val="00E80F02"/>
    <w:rsid w:val="00E8320F"/>
    <w:rsid w:val="00E965F5"/>
    <w:rsid w:val="00E96966"/>
    <w:rsid w:val="00EA3E97"/>
    <w:rsid w:val="00EB74D8"/>
    <w:rsid w:val="00EC456C"/>
    <w:rsid w:val="00ED3C23"/>
    <w:rsid w:val="00F21E70"/>
    <w:rsid w:val="00F806CA"/>
    <w:rsid w:val="00FA1319"/>
    <w:rsid w:val="00FB4030"/>
    <w:rsid w:val="00FD1916"/>
    <w:rsid w:val="00FD4E71"/>
    <w:rsid w:val="00FE759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DFD"/>
  </w:style>
  <w:style w:type="paragraph" w:styleId="Heading1">
    <w:name w:val="heading 1"/>
    <w:basedOn w:val="Normal"/>
    <w:next w:val="Normal"/>
    <w:link w:val="Heading1Char"/>
    <w:uiPriority w:val="9"/>
    <w:qFormat/>
    <w:rsid w:val="00A83D7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FA1319"/>
    <w:pPr>
      <w:keepNext/>
      <w:spacing w:before="240" w:after="60"/>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uiPriority w:val="9"/>
    <w:unhideWhenUsed/>
    <w:qFormat/>
    <w:rsid w:val="00157A6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7299A"/>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67D"/>
    <w:pPr>
      <w:ind w:left="720"/>
      <w:contextualSpacing/>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A83D76"/>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A83D7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83D76"/>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6B4588"/>
    <w:rPr>
      <w:color w:val="0000FF" w:themeColor="hyperlink"/>
      <w:u w:val="single"/>
    </w:rPr>
  </w:style>
  <w:style w:type="paragraph" w:styleId="BalloonText">
    <w:name w:val="Balloon Text"/>
    <w:basedOn w:val="Normal"/>
    <w:link w:val="BalloonTextChar"/>
    <w:uiPriority w:val="99"/>
    <w:semiHidden/>
    <w:unhideWhenUsed/>
    <w:rsid w:val="00651F5E"/>
    <w:rPr>
      <w:rFonts w:ascii="Tahoma" w:hAnsi="Tahoma" w:cs="Tahoma"/>
      <w:sz w:val="16"/>
      <w:szCs w:val="16"/>
    </w:rPr>
  </w:style>
  <w:style w:type="character" w:customStyle="1" w:styleId="BalloonTextChar">
    <w:name w:val="Balloon Text Char"/>
    <w:basedOn w:val="DefaultParagraphFont"/>
    <w:link w:val="BalloonText"/>
    <w:uiPriority w:val="99"/>
    <w:semiHidden/>
    <w:rsid w:val="00651F5E"/>
    <w:rPr>
      <w:rFonts w:ascii="Tahoma" w:hAnsi="Tahoma" w:cs="Tahoma"/>
      <w:sz w:val="16"/>
      <w:szCs w:val="16"/>
    </w:rPr>
  </w:style>
  <w:style w:type="character" w:customStyle="1" w:styleId="Heading2Char">
    <w:name w:val="Heading 2 Char"/>
    <w:basedOn w:val="DefaultParagraphFont"/>
    <w:link w:val="Heading2"/>
    <w:rsid w:val="00FA1319"/>
    <w:rPr>
      <w:rFonts w:ascii="Arial" w:eastAsia="Times New Roman" w:hAnsi="Arial" w:cs="Arial"/>
      <w:b/>
      <w:bCs/>
      <w:i/>
      <w:iCs/>
      <w:sz w:val="28"/>
      <w:szCs w:val="28"/>
      <w:lang w:val="en-US"/>
    </w:rPr>
  </w:style>
  <w:style w:type="paragraph" w:styleId="NormalWeb">
    <w:name w:val="Normal (Web)"/>
    <w:basedOn w:val="Normal"/>
    <w:rsid w:val="00FA1319"/>
    <w:pPr>
      <w:spacing w:before="100" w:beforeAutospacing="1" w:after="100" w:afterAutospacing="1"/>
    </w:pPr>
    <w:rPr>
      <w:rFonts w:ascii="Times New Roman" w:eastAsia="MS Mincho" w:hAnsi="Times New Roman" w:cs="Times New Roman"/>
      <w:color w:val="000000"/>
      <w:sz w:val="24"/>
      <w:szCs w:val="24"/>
      <w:lang w:val="en-US" w:eastAsia="ja-JP"/>
    </w:rPr>
  </w:style>
  <w:style w:type="paragraph" w:customStyle="1" w:styleId="hi1">
    <w:name w:val="hi1"/>
    <w:aliases w:val="HI1"/>
    <w:basedOn w:val="Normal"/>
    <w:rsid w:val="00FA1319"/>
    <w:pPr>
      <w:numPr>
        <w:numId w:val="5"/>
      </w:numPr>
      <w:tabs>
        <w:tab w:val="clear" w:pos="360"/>
        <w:tab w:val="num" w:pos="284"/>
      </w:tabs>
      <w:spacing w:before="20" w:after="20"/>
      <w:ind w:left="568" w:hanging="284"/>
    </w:pPr>
    <w:rPr>
      <w:rFonts w:ascii="Times New Roman" w:eastAsia="Times New Roman" w:hAnsi="Times New Roman" w:cs="Times New Roman"/>
      <w:szCs w:val="20"/>
    </w:rPr>
  </w:style>
  <w:style w:type="character" w:customStyle="1" w:styleId="Heading3Char">
    <w:name w:val="Heading 3 Char"/>
    <w:basedOn w:val="DefaultParagraphFont"/>
    <w:link w:val="Heading3"/>
    <w:uiPriority w:val="9"/>
    <w:rsid w:val="00157A6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7299A"/>
    <w:rPr>
      <w:rFonts w:asciiTheme="majorHAnsi" w:eastAsiaTheme="majorEastAsia" w:hAnsiTheme="majorHAnsi" w:cstheme="majorBidi"/>
      <w:b/>
      <w:bCs/>
      <w:i/>
      <w:iCs/>
      <w:color w:val="4F81BD" w:themeColor="accent1"/>
    </w:rPr>
  </w:style>
  <w:style w:type="table" w:styleId="TableGrid">
    <w:name w:val="Table Grid"/>
    <w:basedOn w:val="TableNormal"/>
    <w:rsid w:val="001076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List2-Accent2">
    <w:name w:val="Medium List 2 Accent 2"/>
    <w:basedOn w:val="TableNormal"/>
    <w:uiPriority w:val="66"/>
    <w:rsid w:val="001076EE"/>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Accent6">
    <w:name w:val="Medium Shading 2 Accent 6"/>
    <w:basedOn w:val="TableNormal"/>
    <w:uiPriority w:val="64"/>
    <w:rsid w:val="001076E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ara">
    <w:name w:val="para"/>
    <w:basedOn w:val="Normal"/>
    <w:next w:val="Normal"/>
    <w:uiPriority w:val="99"/>
    <w:rsid w:val="0024099D"/>
    <w:pPr>
      <w:autoSpaceDE w:val="0"/>
      <w:autoSpaceDN w:val="0"/>
      <w:adjustRightInd w:val="0"/>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8881929">
      <w:bodyDiv w:val="1"/>
      <w:marLeft w:val="0"/>
      <w:marRight w:val="0"/>
      <w:marTop w:val="0"/>
      <w:marBottom w:val="0"/>
      <w:divBdr>
        <w:top w:val="none" w:sz="0" w:space="0" w:color="auto"/>
        <w:left w:val="none" w:sz="0" w:space="0" w:color="auto"/>
        <w:bottom w:val="none" w:sz="0" w:space="0" w:color="auto"/>
        <w:right w:val="none" w:sz="0" w:space="0" w:color="auto"/>
      </w:divBdr>
    </w:div>
    <w:div w:id="940144130">
      <w:bodyDiv w:val="1"/>
      <w:marLeft w:val="0"/>
      <w:marRight w:val="0"/>
      <w:marTop w:val="0"/>
      <w:marBottom w:val="0"/>
      <w:divBdr>
        <w:top w:val="none" w:sz="0" w:space="0" w:color="auto"/>
        <w:left w:val="none" w:sz="0" w:space="0" w:color="auto"/>
        <w:bottom w:val="none" w:sz="0" w:space="0" w:color="auto"/>
        <w:right w:val="none" w:sz="0" w:space="0" w:color="auto"/>
      </w:divBdr>
      <w:divsChild>
        <w:div w:id="300574221">
          <w:marLeft w:val="547"/>
          <w:marRight w:val="0"/>
          <w:marTop w:val="72"/>
          <w:marBottom w:val="0"/>
          <w:divBdr>
            <w:top w:val="none" w:sz="0" w:space="0" w:color="auto"/>
            <w:left w:val="none" w:sz="0" w:space="0" w:color="auto"/>
            <w:bottom w:val="none" w:sz="0" w:space="0" w:color="auto"/>
            <w:right w:val="none" w:sz="0" w:space="0" w:color="auto"/>
          </w:divBdr>
        </w:div>
        <w:div w:id="700597577">
          <w:marLeft w:val="547"/>
          <w:marRight w:val="0"/>
          <w:marTop w:val="72"/>
          <w:marBottom w:val="0"/>
          <w:divBdr>
            <w:top w:val="none" w:sz="0" w:space="0" w:color="auto"/>
            <w:left w:val="none" w:sz="0" w:space="0" w:color="auto"/>
            <w:bottom w:val="none" w:sz="0" w:space="0" w:color="auto"/>
            <w:right w:val="none" w:sz="0" w:space="0" w:color="auto"/>
          </w:divBdr>
        </w:div>
        <w:div w:id="409161253">
          <w:marLeft w:val="547"/>
          <w:marRight w:val="0"/>
          <w:marTop w:val="72"/>
          <w:marBottom w:val="0"/>
          <w:divBdr>
            <w:top w:val="none" w:sz="0" w:space="0" w:color="auto"/>
            <w:left w:val="none" w:sz="0" w:space="0" w:color="auto"/>
            <w:bottom w:val="none" w:sz="0" w:space="0" w:color="auto"/>
            <w:right w:val="none" w:sz="0" w:space="0" w:color="auto"/>
          </w:divBdr>
        </w:div>
        <w:div w:id="1997419291">
          <w:marLeft w:val="547"/>
          <w:marRight w:val="0"/>
          <w:marTop w:val="72"/>
          <w:marBottom w:val="0"/>
          <w:divBdr>
            <w:top w:val="none" w:sz="0" w:space="0" w:color="auto"/>
            <w:left w:val="none" w:sz="0" w:space="0" w:color="auto"/>
            <w:bottom w:val="none" w:sz="0" w:space="0" w:color="auto"/>
            <w:right w:val="none" w:sz="0" w:space="0" w:color="auto"/>
          </w:divBdr>
        </w:div>
      </w:divsChild>
    </w:div>
    <w:div w:id="1200049550">
      <w:bodyDiv w:val="1"/>
      <w:marLeft w:val="0"/>
      <w:marRight w:val="0"/>
      <w:marTop w:val="0"/>
      <w:marBottom w:val="0"/>
      <w:divBdr>
        <w:top w:val="none" w:sz="0" w:space="0" w:color="auto"/>
        <w:left w:val="none" w:sz="0" w:space="0" w:color="auto"/>
        <w:bottom w:val="none" w:sz="0" w:space="0" w:color="auto"/>
        <w:right w:val="none" w:sz="0" w:space="0" w:color="auto"/>
      </w:divBdr>
      <w:divsChild>
        <w:div w:id="1150974411">
          <w:marLeft w:val="547"/>
          <w:marRight w:val="0"/>
          <w:marTop w:val="58"/>
          <w:marBottom w:val="0"/>
          <w:divBdr>
            <w:top w:val="none" w:sz="0" w:space="0" w:color="auto"/>
            <w:left w:val="none" w:sz="0" w:space="0" w:color="auto"/>
            <w:bottom w:val="none" w:sz="0" w:space="0" w:color="auto"/>
            <w:right w:val="none" w:sz="0" w:space="0" w:color="auto"/>
          </w:divBdr>
        </w:div>
        <w:div w:id="74935178">
          <w:marLeft w:val="547"/>
          <w:marRight w:val="0"/>
          <w:marTop w:val="58"/>
          <w:marBottom w:val="0"/>
          <w:divBdr>
            <w:top w:val="none" w:sz="0" w:space="0" w:color="auto"/>
            <w:left w:val="none" w:sz="0" w:space="0" w:color="auto"/>
            <w:bottom w:val="none" w:sz="0" w:space="0" w:color="auto"/>
            <w:right w:val="none" w:sz="0" w:space="0" w:color="auto"/>
          </w:divBdr>
        </w:div>
        <w:div w:id="869145442">
          <w:marLeft w:val="547"/>
          <w:marRight w:val="0"/>
          <w:marTop w:val="58"/>
          <w:marBottom w:val="0"/>
          <w:divBdr>
            <w:top w:val="none" w:sz="0" w:space="0" w:color="auto"/>
            <w:left w:val="none" w:sz="0" w:space="0" w:color="auto"/>
            <w:bottom w:val="none" w:sz="0" w:space="0" w:color="auto"/>
            <w:right w:val="none" w:sz="0" w:space="0" w:color="auto"/>
          </w:divBdr>
        </w:div>
        <w:div w:id="243956101">
          <w:marLeft w:val="547"/>
          <w:marRight w:val="0"/>
          <w:marTop w:val="58"/>
          <w:marBottom w:val="0"/>
          <w:divBdr>
            <w:top w:val="none" w:sz="0" w:space="0" w:color="auto"/>
            <w:left w:val="none" w:sz="0" w:space="0" w:color="auto"/>
            <w:bottom w:val="none" w:sz="0" w:space="0" w:color="auto"/>
            <w:right w:val="none" w:sz="0" w:space="0" w:color="auto"/>
          </w:divBdr>
        </w:div>
        <w:div w:id="300578976">
          <w:marLeft w:val="547"/>
          <w:marRight w:val="0"/>
          <w:marTop w:val="58"/>
          <w:marBottom w:val="0"/>
          <w:divBdr>
            <w:top w:val="none" w:sz="0" w:space="0" w:color="auto"/>
            <w:left w:val="none" w:sz="0" w:space="0" w:color="auto"/>
            <w:bottom w:val="none" w:sz="0" w:space="0" w:color="auto"/>
            <w:right w:val="none" w:sz="0" w:space="0" w:color="auto"/>
          </w:divBdr>
        </w:div>
      </w:divsChild>
    </w:div>
    <w:div w:id="1601644385">
      <w:bodyDiv w:val="1"/>
      <w:marLeft w:val="0"/>
      <w:marRight w:val="0"/>
      <w:marTop w:val="0"/>
      <w:marBottom w:val="0"/>
      <w:divBdr>
        <w:top w:val="none" w:sz="0" w:space="0" w:color="auto"/>
        <w:left w:val="none" w:sz="0" w:space="0" w:color="auto"/>
        <w:bottom w:val="none" w:sz="0" w:space="0" w:color="auto"/>
        <w:right w:val="none" w:sz="0" w:space="0" w:color="auto"/>
      </w:divBdr>
      <w:divsChild>
        <w:div w:id="1454130432">
          <w:marLeft w:val="547"/>
          <w:marRight w:val="0"/>
          <w:marTop w:val="72"/>
          <w:marBottom w:val="0"/>
          <w:divBdr>
            <w:top w:val="none" w:sz="0" w:space="0" w:color="auto"/>
            <w:left w:val="none" w:sz="0" w:space="0" w:color="auto"/>
            <w:bottom w:val="none" w:sz="0" w:space="0" w:color="auto"/>
            <w:right w:val="none" w:sz="0" w:space="0" w:color="auto"/>
          </w:divBdr>
        </w:div>
        <w:div w:id="1061254233">
          <w:marLeft w:val="547"/>
          <w:marRight w:val="0"/>
          <w:marTop w:val="72"/>
          <w:marBottom w:val="0"/>
          <w:divBdr>
            <w:top w:val="none" w:sz="0" w:space="0" w:color="auto"/>
            <w:left w:val="none" w:sz="0" w:space="0" w:color="auto"/>
            <w:bottom w:val="none" w:sz="0" w:space="0" w:color="auto"/>
            <w:right w:val="none" w:sz="0" w:space="0" w:color="auto"/>
          </w:divBdr>
        </w:div>
        <w:div w:id="644891171">
          <w:marLeft w:val="547"/>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sl.org.uk/distributedleadershi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C32BE-460D-457D-B9F4-43A6D9940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10141</Words>
  <Characters>57807</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Australian Catholic University</Company>
  <LinksUpToDate>false</LinksUpToDate>
  <CharactersWithSpaces>67813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Bezzina</dc:creator>
  <cp:lastModifiedBy>Michael Bezzina</cp:lastModifiedBy>
  <cp:revision>2</cp:revision>
  <dcterms:created xsi:type="dcterms:W3CDTF">2009-11-10T08:35:00Z</dcterms:created>
  <dcterms:modified xsi:type="dcterms:W3CDTF">2009-11-10T08:35:00Z</dcterms:modified>
</cp:coreProperties>
</file>